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D307C" w:rsidRDefault="00892E1C">
      <w:pPr>
        <w:spacing w:line="0" w:lineRule="atLeast"/>
        <w:jc w:val="center"/>
        <w:rPr>
          <w:rFonts w:eastAsia="標楷體"/>
          <w:bCs/>
          <w:color w:val="000000"/>
          <w:sz w:val="36"/>
          <w:szCs w:val="36"/>
        </w:rPr>
      </w:pPr>
      <w:r>
        <w:rPr>
          <w:rFonts w:eastAsia="標楷體"/>
          <w:bCs/>
          <w:color w:val="000000"/>
          <w:sz w:val="36"/>
          <w:szCs w:val="36"/>
        </w:rPr>
        <w:t>牙醫門診加強感染管制實施方案</w:t>
      </w:r>
    </w:p>
    <w:p w:rsidR="00AD307C" w:rsidRDefault="00AD307C">
      <w:pPr>
        <w:spacing w:line="0" w:lineRule="atLeast"/>
        <w:jc w:val="center"/>
        <w:rPr>
          <w:rFonts w:eastAsia="標楷體"/>
          <w:bCs/>
          <w:color w:val="000000"/>
          <w:sz w:val="20"/>
          <w:szCs w:val="20"/>
        </w:rPr>
      </w:pPr>
    </w:p>
    <w:p w:rsidR="006D24BE" w:rsidRDefault="00892E1C" w:rsidP="006D24BE">
      <w:pPr>
        <w:spacing w:line="0" w:lineRule="atLeast"/>
        <w:jc w:val="right"/>
        <w:rPr>
          <w:rFonts w:eastAsia="標楷體" w:hint="eastAsia"/>
          <w:bCs/>
          <w:color w:val="000000"/>
          <w:sz w:val="20"/>
          <w:szCs w:val="20"/>
        </w:rPr>
      </w:pPr>
      <w:r>
        <w:rPr>
          <w:rFonts w:eastAsia="標楷體"/>
          <w:bCs/>
          <w:color w:val="000000"/>
          <w:sz w:val="20"/>
          <w:szCs w:val="20"/>
        </w:rPr>
        <w:t>105</w:t>
      </w:r>
      <w:r>
        <w:rPr>
          <w:rFonts w:eastAsia="標楷體"/>
          <w:bCs/>
          <w:color w:val="000000"/>
          <w:sz w:val="20"/>
          <w:szCs w:val="20"/>
        </w:rPr>
        <w:t>年</w:t>
      </w:r>
      <w:r>
        <w:rPr>
          <w:rFonts w:eastAsia="標楷體"/>
          <w:bCs/>
          <w:color w:val="000000"/>
          <w:sz w:val="20"/>
          <w:szCs w:val="20"/>
        </w:rPr>
        <w:t>6</w:t>
      </w:r>
      <w:r>
        <w:rPr>
          <w:rFonts w:eastAsia="標楷體"/>
          <w:bCs/>
          <w:color w:val="000000"/>
          <w:sz w:val="20"/>
          <w:szCs w:val="20"/>
        </w:rPr>
        <w:t>月</w:t>
      </w:r>
      <w:r>
        <w:rPr>
          <w:rFonts w:eastAsia="標楷體"/>
          <w:bCs/>
          <w:color w:val="000000"/>
          <w:sz w:val="20"/>
          <w:szCs w:val="20"/>
        </w:rPr>
        <w:t>4</w:t>
      </w:r>
      <w:r>
        <w:rPr>
          <w:rFonts w:eastAsia="標楷體"/>
          <w:bCs/>
          <w:color w:val="000000"/>
          <w:sz w:val="20"/>
          <w:szCs w:val="20"/>
        </w:rPr>
        <w:t>日健保</w:t>
      </w:r>
      <w:proofErr w:type="gramStart"/>
      <w:r>
        <w:rPr>
          <w:rFonts w:eastAsia="標楷體"/>
          <w:bCs/>
          <w:color w:val="000000"/>
          <w:sz w:val="20"/>
          <w:szCs w:val="20"/>
        </w:rPr>
        <w:t>醫</w:t>
      </w:r>
      <w:proofErr w:type="gramEnd"/>
      <w:r>
        <w:rPr>
          <w:rFonts w:eastAsia="標楷體"/>
          <w:bCs/>
          <w:color w:val="000000"/>
          <w:sz w:val="20"/>
          <w:szCs w:val="20"/>
        </w:rPr>
        <w:t>字第</w:t>
      </w:r>
      <w:r>
        <w:rPr>
          <w:rFonts w:eastAsia="標楷體"/>
          <w:bCs/>
          <w:color w:val="000000"/>
          <w:sz w:val="20"/>
          <w:szCs w:val="20"/>
        </w:rPr>
        <w:t>1050080394C</w:t>
      </w:r>
      <w:r>
        <w:rPr>
          <w:rFonts w:eastAsia="標楷體"/>
          <w:bCs/>
          <w:color w:val="000000"/>
          <w:sz w:val="20"/>
          <w:szCs w:val="20"/>
        </w:rPr>
        <w:t>號公告修訂</w:t>
      </w:r>
      <w:r w:rsidR="006D24BE">
        <w:rPr>
          <w:rFonts w:eastAsia="標楷體" w:hint="eastAsia"/>
          <w:bCs/>
          <w:color w:val="000000"/>
          <w:sz w:val="20"/>
          <w:szCs w:val="20"/>
        </w:rPr>
        <w:t xml:space="preserve"> </w:t>
      </w:r>
    </w:p>
    <w:p w:rsidR="006D24BE" w:rsidRDefault="006D24BE" w:rsidP="006D24BE">
      <w:pPr>
        <w:spacing w:line="0" w:lineRule="atLeast"/>
        <w:jc w:val="right"/>
        <w:rPr>
          <w:rFonts w:eastAsia="標楷體"/>
          <w:bCs/>
          <w:color w:val="000000"/>
          <w:sz w:val="20"/>
          <w:szCs w:val="20"/>
        </w:rPr>
      </w:pPr>
      <w:r w:rsidRPr="006D24BE">
        <w:rPr>
          <w:rFonts w:eastAsia="標楷體" w:hint="eastAsia"/>
          <w:bCs/>
          <w:color w:val="000000"/>
          <w:sz w:val="20"/>
          <w:szCs w:val="20"/>
        </w:rPr>
        <w:t>自</w:t>
      </w:r>
      <w:r w:rsidRPr="006D24BE">
        <w:rPr>
          <w:rFonts w:eastAsia="標楷體" w:hint="eastAsia"/>
          <w:bCs/>
          <w:color w:val="000000"/>
          <w:sz w:val="20"/>
          <w:szCs w:val="20"/>
        </w:rPr>
        <w:t>105</w:t>
      </w:r>
      <w:r w:rsidRPr="006D24BE">
        <w:rPr>
          <w:rFonts w:eastAsia="標楷體" w:hint="eastAsia"/>
          <w:bCs/>
          <w:color w:val="000000"/>
          <w:sz w:val="20"/>
          <w:szCs w:val="20"/>
        </w:rPr>
        <w:t>年</w:t>
      </w:r>
      <w:r w:rsidRPr="006D24BE">
        <w:rPr>
          <w:rFonts w:eastAsia="標楷體" w:hint="eastAsia"/>
          <w:bCs/>
          <w:color w:val="000000"/>
          <w:sz w:val="20"/>
          <w:szCs w:val="20"/>
        </w:rPr>
        <w:t>7</w:t>
      </w:r>
      <w:r w:rsidRPr="006D24BE">
        <w:rPr>
          <w:rFonts w:eastAsia="標楷體" w:hint="eastAsia"/>
          <w:bCs/>
          <w:color w:val="000000"/>
          <w:sz w:val="20"/>
          <w:szCs w:val="20"/>
        </w:rPr>
        <w:t>月</w:t>
      </w:r>
      <w:r w:rsidRPr="006D24BE">
        <w:rPr>
          <w:rFonts w:eastAsia="標楷體" w:hint="eastAsia"/>
          <w:bCs/>
          <w:color w:val="000000"/>
          <w:sz w:val="20"/>
          <w:szCs w:val="20"/>
        </w:rPr>
        <w:t>1</w:t>
      </w:r>
      <w:r w:rsidRPr="006D24BE">
        <w:rPr>
          <w:rFonts w:eastAsia="標楷體" w:hint="eastAsia"/>
          <w:bCs/>
          <w:color w:val="000000"/>
          <w:sz w:val="20"/>
          <w:szCs w:val="20"/>
        </w:rPr>
        <w:t>日施行</w:t>
      </w:r>
    </w:p>
    <w:p w:rsidR="00AD307C" w:rsidRDefault="00892E1C">
      <w:pPr>
        <w:snapToGrid w:val="0"/>
        <w:spacing w:before="180" w:line="240" w:lineRule="atLeast"/>
        <w:rPr>
          <w:rFonts w:eastAsia="標楷體"/>
          <w:color w:val="000000"/>
          <w:sz w:val="28"/>
          <w:szCs w:val="28"/>
        </w:rPr>
      </w:pPr>
      <w:r>
        <w:rPr>
          <w:rFonts w:eastAsia="標楷體"/>
          <w:color w:val="000000"/>
          <w:sz w:val="28"/>
          <w:szCs w:val="28"/>
        </w:rPr>
        <w:t>一、目的：</w:t>
      </w:r>
    </w:p>
    <w:p w:rsidR="00AD307C" w:rsidRDefault="00892E1C">
      <w:pPr>
        <w:snapToGrid w:val="0"/>
        <w:spacing w:line="240" w:lineRule="atLeast"/>
        <w:ind w:left="566"/>
        <w:rPr>
          <w:rFonts w:eastAsia="標楷體"/>
          <w:color w:val="000000"/>
          <w:sz w:val="28"/>
          <w:szCs w:val="28"/>
        </w:rPr>
      </w:pPr>
      <w:r>
        <w:rPr>
          <w:rFonts w:eastAsia="標楷體"/>
          <w:color w:val="000000"/>
          <w:sz w:val="28"/>
          <w:szCs w:val="28"/>
        </w:rPr>
        <w:t>本實施方案之目的，在於鼓勵特約牙醫醫療服務機構遵守「牙醫院所感染管制</w:t>
      </w:r>
      <w:r>
        <w:rPr>
          <w:rFonts w:eastAsia="標楷體"/>
          <w:color w:val="000000"/>
          <w:sz w:val="28"/>
          <w:szCs w:val="28"/>
        </w:rPr>
        <w:t>SOP</w:t>
      </w:r>
      <w:r>
        <w:rPr>
          <w:rFonts w:eastAsia="標楷體"/>
          <w:color w:val="000000"/>
          <w:sz w:val="28"/>
          <w:szCs w:val="28"/>
        </w:rPr>
        <w:t>作業細則」，以促使減少就醫病人、家屬及院所</w:t>
      </w:r>
      <w:bookmarkStart w:id="0" w:name="_GoBack"/>
      <w:bookmarkEnd w:id="0"/>
      <w:r>
        <w:rPr>
          <w:rFonts w:eastAsia="標楷體"/>
          <w:color w:val="000000"/>
          <w:sz w:val="28"/>
          <w:szCs w:val="28"/>
        </w:rPr>
        <w:t>內</w:t>
      </w:r>
      <w:proofErr w:type="gramStart"/>
      <w:r>
        <w:rPr>
          <w:rFonts w:eastAsia="標楷體"/>
          <w:color w:val="000000"/>
          <w:sz w:val="28"/>
          <w:szCs w:val="28"/>
        </w:rPr>
        <w:t>醫</w:t>
      </w:r>
      <w:proofErr w:type="gramEnd"/>
      <w:r>
        <w:rPr>
          <w:rFonts w:eastAsia="標楷體"/>
          <w:color w:val="000000"/>
          <w:sz w:val="28"/>
          <w:szCs w:val="28"/>
        </w:rPr>
        <w:t>事人員受到院內感染的機率，保障病人就醫安全及人員工作安全。並促使特約院所配合政府政策，以確保民眾健康。</w:t>
      </w:r>
    </w:p>
    <w:p w:rsidR="00AD307C" w:rsidRDefault="00892E1C">
      <w:pPr>
        <w:snapToGrid w:val="0"/>
        <w:spacing w:before="180" w:line="240" w:lineRule="atLeast"/>
        <w:rPr>
          <w:rFonts w:eastAsia="標楷體"/>
          <w:color w:val="000000"/>
          <w:sz w:val="28"/>
          <w:szCs w:val="28"/>
        </w:rPr>
      </w:pPr>
      <w:r>
        <w:rPr>
          <w:rFonts w:eastAsia="標楷體"/>
          <w:color w:val="000000"/>
          <w:sz w:val="28"/>
          <w:szCs w:val="28"/>
        </w:rPr>
        <w:t>二、本方案實施方式：</w:t>
      </w:r>
    </w:p>
    <w:p w:rsidR="00AD307C" w:rsidRDefault="00892E1C">
      <w:pPr>
        <w:snapToGrid w:val="0"/>
        <w:spacing w:line="240" w:lineRule="atLeast"/>
        <w:ind w:left="1260" w:hanging="840"/>
        <w:rPr>
          <w:rFonts w:eastAsia="標楷體"/>
          <w:color w:val="000000"/>
          <w:sz w:val="28"/>
          <w:szCs w:val="28"/>
        </w:rPr>
      </w:pPr>
      <w:r>
        <w:rPr>
          <w:rFonts w:eastAsia="標楷體"/>
          <w:color w:val="000000"/>
          <w:sz w:val="28"/>
          <w:szCs w:val="28"/>
        </w:rPr>
        <w:t>（一）宣導教育方面：由牙醫門診總額受託單位（中華民國牙醫師公會全國聯合會，簡稱牙醫全聯會）開辦加強感染管制師資班課程培訓各區之種子醫師，並由各地方公會自行開辦加強感染管制講習會推廣。且由牙醫門診總額受託單位製作「牙醫院所感染管制</w:t>
      </w:r>
      <w:r>
        <w:rPr>
          <w:rFonts w:eastAsia="標楷體"/>
          <w:color w:val="000000"/>
          <w:sz w:val="28"/>
          <w:szCs w:val="28"/>
        </w:rPr>
        <w:t>SOP</w:t>
      </w:r>
      <w:r>
        <w:rPr>
          <w:rFonts w:eastAsia="標楷體"/>
          <w:color w:val="000000"/>
          <w:sz w:val="28"/>
          <w:szCs w:val="28"/>
        </w:rPr>
        <w:t>宣導手冊」核發予各牙醫院所執行。</w:t>
      </w:r>
    </w:p>
    <w:p w:rsidR="00AD307C" w:rsidRDefault="00892E1C">
      <w:pPr>
        <w:snapToGrid w:val="0"/>
        <w:spacing w:line="240" w:lineRule="atLeast"/>
        <w:ind w:left="1260" w:hanging="840"/>
        <w:rPr>
          <w:rFonts w:eastAsia="標楷體"/>
          <w:color w:val="000000"/>
          <w:sz w:val="28"/>
          <w:szCs w:val="28"/>
        </w:rPr>
      </w:pPr>
      <w:r>
        <w:rPr>
          <w:rFonts w:eastAsia="標楷體"/>
          <w:color w:val="000000"/>
          <w:sz w:val="28"/>
          <w:szCs w:val="28"/>
        </w:rPr>
        <w:t>（二）牙醫門診總額受託單位（牙醫全聯會）參</w:t>
      </w:r>
      <w:proofErr w:type="gramStart"/>
      <w:r>
        <w:rPr>
          <w:rFonts w:eastAsia="標楷體"/>
          <w:color w:val="000000"/>
          <w:sz w:val="28"/>
          <w:szCs w:val="28"/>
        </w:rPr>
        <w:t>採</w:t>
      </w:r>
      <w:proofErr w:type="gramEnd"/>
      <w:r>
        <w:rPr>
          <w:rFonts w:eastAsia="標楷體"/>
          <w:color w:val="000000"/>
          <w:sz w:val="28"/>
          <w:szCs w:val="28"/>
        </w:rPr>
        <w:t>衛生福利部疾病管制署之牙科感染管制措施指引，訂定之「牙醫院所感染管制</w:t>
      </w:r>
      <w:r>
        <w:rPr>
          <w:rFonts w:eastAsia="標楷體"/>
          <w:color w:val="000000"/>
          <w:sz w:val="28"/>
          <w:szCs w:val="28"/>
        </w:rPr>
        <w:t>SOP</w:t>
      </w:r>
      <w:r>
        <w:rPr>
          <w:rFonts w:eastAsia="標楷體"/>
          <w:color w:val="000000"/>
          <w:sz w:val="28"/>
          <w:szCs w:val="28"/>
        </w:rPr>
        <w:t>作業細則」，於全民健保牙醫門診臨床指引載明，以利本方案之實施。</w:t>
      </w:r>
    </w:p>
    <w:p w:rsidR="00AD307C" w:rsidRDefault="00892E1C">
      <w:pPr>
        <w:snapToGrid w:val="0"/>
        <w:spacing w:line="240" w:lineRule="atLeast"/>
        <w:ind w:left="1260" w:hanging="840"/>
        <w:rPr>
          <w:rFonts w:eastAsia="標楷體"/>
          <w:color w:val="000000"/>
          <w:sz w:val="28"/>
          <w:szCs w:val="28"/>
        </w:rPr>
      </w:pPr>
      <w:r>
        <w:rPr>
          <w:rFonts w:eastAsia="標楷體"/>
          <w:color w:val="000000"/>
          <w:sz w:val="28"/>
          <w:szCs w:val="28"/>
        </w:rPr>
        <w:t>（三）特約院所依本方案「牙醫院所感染管制</w:t>
      </w:r>
      <w:r>
        <w:rPr>
          <w:rFonts w:eastAsia="標楷體"/>
          <w:color w:val="000000"/>
          <w:sz w:val="28"/>
          <w:szCs w:val="28"/>
        </w:rPr>
        <w:t>SOP</w:t>
      </w:r>
      <w:r>
        <w:rPr>
          <w:rFonts w:eastAsia="標楷體"/>
          <w:color w:val="000000"/>
          <w:sz w:val="28"/>
          <w:szCs w:val="28"/>
        </w:rPr>
        <w:t>作業細則」（附件）執行，並依「牙醫院所感染管制</w:t>
      </w:r>
      <w:r>
        <w:rPr>
          <w:rFonts w:eastAsia="標楷體"/>
          <w:color w:val="000000"/>
          <w:sz w:val="28"/>
          <w:szCs w:val="28"/>
        </w:rPr>
        <w:t>SOP</w:t>
      </w:r>
      <w:r>
        <w:rPr>
          <w:rFonts w:eastAsia="標楷體"/>
          <w:color w:val="000000"/>
          <w:sz w:val="28"/>
          <w:szCs w:val="28"/>
        </w:rPr>
        <w:t>作業考評表」自行評分，自評合格者（無項目得</w:t>
      </w:r>
      <w:r>
        <w:rPr>
          <w:rFonts w:eastAsia="標楷體"/>
          <w:color w:val="000000"/>
          <w:sz w:val="28"/>
          <w:szCs w:val="28"/>
        </w:rPr>
        <w:t>D</w:t>
      </w:r>
      <w:r>
        <w:rPr>
          <w:rFonts w:eastAsia="標楷體"/>
          <w:color w:val="000000"/>
          <w:sz w:val="28"/>
          <w:szCs w:val="28"/>
        </w:rPr>
        <w:t>），應將考評表函送保險人所轄分區業務組，並於次月開始申報「符合加強感染管制之診察費」支付標準表項目。</w:t>
      </w:r>
    </w:p>
    <w:p w:rsidR="00AD307C" w:rsidRDefault="00892E1C">
      <w:pPr>
        <w:snapToGrid w:val="0"/>
        <w:spacing w:before="180" w:line="240" w:lineRule="atLeast"/>
        <w:rPr>
          <w:rFonts w:eastAsia="標楷體"/>
          <w:color w:val="000000"/>
          <w:sz w:val="28"/>
          <w:szCs w:val="28"/>
        </w:rPr>
      </w:pPr>
      <w:r>
        <w:rPr>
          <w:rFonts w:eastAsia="標楷體"/>
          <w:color w:val="000000"/>
          <w:sz w:val="28"/>
          <w:szCs w:val="28"/>
        </w:rPr>
        <w:t>三、本方案監控方式</w:t>
      </w:r>
    </w:p>
    <w:p w:rsidR="00AD307C" w:rsidRDefault="00892E1C">
      <w:pPr>
        <w:snapToGrid w:val="0"/>
        <w:spacing w:line="240" w:lineRule="atLeast"/>
        <w:ind w:left="1260" w:hanging="840"/>
        <w:rPr>
          <w:rFonts w:eastAsia="標楷體"/>
          <w:color w:val="000000"/>
          <w:sz w:val="28"/>
          <w:szCs w:val="28"/>
        </w:rPr>
      </w:pPr>
      <w:r>
        <w:rPr>
          <w:rFonts w:eastAsia="標楷體"/>
          <w:color w:val="000000"/>
          <w:sz w:val="28"/>
          <w:szCs w:val="28"/>
        </w:rPr>
        <w:t>（一）監控項目：依全民健康保險醫療服務給付項目及支付標準附表</w:t>
      </w:r>
      <w:r>
        <w:rPr>
          <w:rFonts w:eastAsia="標楷體"/>
          <w:color w:val="000000"/>
          <w:sz w:val="28"/>
          <w:szCs w:val="28"/>
        </w:rPr>
        <w:t>3.1.1</w:t>
      </w:r>
      <w:r>
        <w:rPr>
          <w:rFonts w:eastAsia="標楷體"/>
          <w:color w:val="000000"/>
          <w:sz w:val="28"/>
          <w:szCs w:val="28"/>
        </w:rPr>
        <w:t>「牙醫院所感染管制</w:t>
      </w:r>
      <w:r>
        <w:rPr>
          <w:rFonts w:eastAsia="標楷體"/>
          <w:color w:val="000000"/>
          <w:sz w:val="28"/>
          <w:szCs w:val="28"/>
        </w:rPr>
        <w:t>SOP</w:t>
      </w:r>
      <w:r>
        <w:rPr>
          <w:rFonts w:eastAsia="標楷體"/>
          <w:color w:val="000000"/>
          <w:sz w:val="28"/>
          <w:szCs w:val="28"/>
        </w:rPr>
        <w:t>作業考評表」所定項目執行情形。</w:t>
      </w:r>
    </w:p>
    <w:p w:rsidR="00AD307C" w:rsidRDefault="00892E1C">
      <w:pPr>
        <w:snapToGrid w:val="0"/>
        <w:spacing w:line="240" w:lineRule="atLeast"/>
        <w:ind w:left="1260" w:hanging="840"/>
        <w:rPr>
          <w:rFonts w:eastAsia="標楷體"/>
          <w:color w:val="000000"/>
          <w:sz w:val="28"/>
          <w:szCs w:val="28"/>
        </w:rPr>
      </w:pPr>
      <w:r>
        <w:rPr>
          <w:rFonts w:eastAsia="標楷體"/>
          <w:color w:val="000000"/>
          <w:sz w:val="28"/>
          <w:szCs w:val="28"/>
        </w:rPr>
        <w:t>（二）訪查評估：由牙醫門診總額受託單位及其六區審查分會，會同保險人所轄分區業務組不定期抽查，抽查前需召開審查共識營。另衛生福利部疾病管制署及各地衛生局亦得不定期訪查。</w:t>
      </w:r>
    </w:p>
    <w:p w:rsidR="00AD307C" w:rsidRDefault="00892E1C">
      <w:pPr>
        <w:snapToGrid w:val="0"/>
        <w:spacing w:line="240" w:lineRule="atLeast"/>
        <w:ind w:left="1260" w:hanging="840"/>
        <w:rPr>
          <w:rFonts w:eastAsia="標楷體"/>
          <w:color w:val="000000"/>
          <w:sz w:val="28"/>
          <w:szCs w:val="28"/>
        </w:rPr>
      </w:pPr>
      <w:r>
        <w:rPr>
          <w:rFonts w:eastAsia="標楷體"/>
          <w:color w:val="000000"/>
          <w:sz w:val="28"/>
          <w:szCs w:val="28"/>
        </w:rPr>
        <w:t>（三）經本方案第五點</w:t>
      </w:r>
      <w:proofErr w:type="gramStart"/>
      <w:r>
        <w:rPr>
          <w:rFonts w:eastAsia="標楷體"/>
          <w:color w:val="000000"/>
          <w:sz w:val="28"/>
          <w:szCs w:val="28"/>
        </w:rPr>
        <w:t>第二項依</w:t>
      </w:r>
      <w:proofErr w:type="gramEnd"/>
      <w:r>
        <w:rPr>
          <w:rFonts w:eastAsia="標楷體"/>
          <w:color w:val="000000"/>
          <w:sz w:val="28"/>
          <w:szCs w:val="28"/>
        </w:rPr>
        <w:t>「牙醫院所感染管制</w:t>
      </w:r>
      <w:r>
        <w:rPr>
          <w:rFonts w:eastAsia="標楷體"/>
          <w:color w:val="000000"/>
          <w:sz w:val="28"/>
          <w:szCs w:val="28"/>
        </w:rPr>
        <w:t>SOP</w:t>
      </w:r>
      <w:r>
        <w:rPr>
          <w:rFonts w:eastAsia="標楷體"/>
          <w:color w:val="000000"/>
          <w:sz w:val="28"/>
          <w:szCs w:val="28"/>
        </w:rPr>
        <w:t>作業考評表」訪查評估，查為不合格（任</w:t>
      </w:r>
      <w:proofErr w:type="gramStart"/>
      <w:r>
        <w:rPr>
          <w:rFonts w:eastAsia="標楷體"/>
          <w:color w:val="000000"/>
          <w:sz w:val="28"/>
          <w:szCs w:val="28"/>
        </w:rPr>
        <w:t>一</w:t>
      </w:r>
      <w:proofErr w:type="gramEnd"/>
      <w:r>
        <w:rPr>
          <w:rFonts w:eastAsia="標楷體"/>
          <w:color w:val="000000"/>
          <w:sz w:val="28"/>
          <w:szCs w:val="28"/>
        </w:rPr>
        <w:t>項目為</w:t>
      </w:r>
      <w:r>
        <w:rPr>
          <w:rFonts w:eastAsia="標楷體"/>
          <w:color w:val="000000"/>
          <w:sz w:val="28"/>
          <w:szCs w:val="28"/>
        </w:rPr>
        <w:t>D</w:t>
      </w:r>
      <w:r>
        <w:rPr>
          <w:rFonts w:eastAsia="標楷體"/>
          <w:color w:val="000000"/>
          <w:sz w:val="28"/>
          <w:szCs w:val="28"/>
        </w:rPr>
        <w:t>）之特約院所，即停止給付本方案支付標準表項目；爾後該特約院所須經前項訪查單位審查合格後，始可申報本方案支付標準表項目。</w:t>
      </w:r>
    </w:p>
    <w:p w:rsidR="00AD307C" w:rsidRDefault="00892E1C">
      <w:pPr>
        <w:snapToGrid w:val="0"/>
        <w:spacing w:before="180" w:line="240" w:lineRule="atLeast"/>
        <w:rPr>
          <w:rFonts w:eastAsia="標楷體"/>
          <w:color w:val="000000"/>
          <w:sz w:val="28"/>
          <w:szCs w:val="28"/>
        </w:rPr>
      </w:pPr>
      <w:r>
        <w:rPr>
          <w:rFonts w:eastAsia="標楷體"/>
          <w:color w:val="000000"/>
          <w:sz w:val="28"/>
          <w:szCs w:val="28"/>
        </w:rPr>
        <w:t>四、感染管制</w:t>
      </w:r>
      <w:r>
        <w:rPr>
          <w:rFonts w:eastAsia="標楷體"/>
          <w:color w:val="000000"/>
          <w:sz w:val="28"/>
          <w:szCs w:val="28"/>
        </w:rPr>
        <w:t>SOP</w:t>
      </w:r>
      <w:r>
        <w:rPr>
          <w:rFonts w:eastAsia="標楷體"/>
          <w:color w:val="000000"/>
          <w:sz w:val="28"/>
          <w:szCs w:val="28"/>
        </w:rPr>
        <w:t>審查標準</w:t>
      </w:r>
    </w:p>
    <w:p w:rsidR="00AD307C" w:rsidRDefault="00892E1C">
      <w:pPr>
        <w:numPr>
          <w:ilvl w:val="0"/>
          <w:numId w:val="1"/>
        </w:numPr>
        <w:tabs>
          <w:tab w:val="left" w:pos="1276"/>
        </w:tabs>
        <w:snapToGrid w:val="0"/>
        <w:spacing w:line="240" w:lineRule="atLeast"/>
        <w:ind w:left="1276" w:hanging="709"/>
        <w:rPr>
          <w:rFonts w:eastAsia="標楷體"/>
          <w:color w:val="000000"/>
          <w:sz w:val="28"/>
          <w:szCs w:val="28"/>
        </w:rPr>
      </w:pPr>
      <w:r>
        <w:rPr>
          <w:rFonts w:eastAsia="標楷體"/>
          <w:color w:val="000000"/>
          <w:sz w:val="28"/>
          <w:szCs w:val="28"/>
        </w:rPr>
        <w:t>依據「牙醫院所感染管制</w:t>
      </w:r>
      <w:r>
        <w:rPr>
          <w:rFonts w:eastAsia="標楷體"/>
          <w:color w:val="000000"/>
          <w:sz w:val="28"/>
          <w:szCs w:val="28"/>
        </w:rPr>
        <w:t>SOP</w:t>
      </w:r>
      <w:r>
        <w:rPr>
          <w:rFonts w:eastAsia="標楷體"/>
          <w:color w:val="000000"/>
          <w:sz w:val="28"/>
          <w:szCs w:val="28"/>
        </w:rPr>
        <w:t>作業</w:t>
      </w:r>
      <w:proofErr w:type="gramStart"/>
      <w:r>
        <w:rPr>
          <w:rFonts w:eastAsia="標楷體"/>
          <w:color w:val="000000"/>
          <w:sz w:val="28"/>
          <w:szCs w:val="28"/>
        </w:rPr>
        <w:t>自評表</w:t>
      </w:r>
      <w:proofErr w:type="gramEnd"/>
      <w:r>
        <w:rPr>
          <w:rFonts w:eastAsia="標楷體"/>
          <w:color w:val="000000"/>
          <w:sz w:val="28"/>
          <w:szCs w:val="28"/>
        </w:rPr>
        <w:t>」之軟硬體方面共計</w:t>
      </w:r>
      <w:r>
        <w:rPr>
          <w:rFonts w:eastAsia="標楷體"/>
          <w:color w:val="000000"/>
          <w:sz w:val="28"/>
          <w:szCs w:val="28"/>
        </w:rPr>
        <w:t>14</w:t>
      </w:r>
      <w:r>
        <w:rPr>
          <w:rFonts w:eastAsia="標楷體"/>
          <w:color w:val="000000"/>
          <w:sz w:val="28"/>
          <w:szCs w:val="28"/>
        </w:rPr>
        <w:t>個項目進行評分。評分項目分為</w:t>
      </w:r>
      <w:r>
        <w:rPr>
          <w:rFonts w:eastAsia="標楷體"/>
          <w:color w:val="000000"/>
          <w:sz w:val="28"/>
          <w:szCs w:val="28"/>
        </w:rPr>
        <w:t>A</w:t>
      </w:r>
      <w:r>
        <w:rPr>
          <w:rFonts w:eastAsia="標楷體"/>
          <w:color w:val="000000"/>
          <w:sz w:val="28"/>
          <w:szCs w:val="28"/>
        </w:rPr>
        <w:t>、</w:t>
      </w:r>
      <w:r>
        <w:rPr>
          <w:rFonts w:eastAsia="標楷體"/>
          <w:color w:val="000000"/>
          <w:sz w:val="28"/>
          <w:szCs w:val="28"/>
        </w:rPr>
        <w:t>B</w:t>
      </w:r>
      <w:r>
        <w:rPr>
          <w:rFonts w:eastAsia="標楷體"/>
          <w:color w:val="000000"/>
          <w:sz w:val="28"/>
          <w:szCs w:val="28"/>
        </w:rPr>
        <w:t>、</w:t>
      </w:r>
      <w:r>
        <w:rPr>
          <w:rFonts w:eastAsia="標楷體"/>
          <w:color w:val="000000"/>
          <w:sz w:val="28"/>
          <w:szCs w:val="28"/>
        </w:rPr>
        <w:t>C</w:t>
      </w:r>
      <w:r>
        <w:rPr>
          <w:rFonts w:eastAsia="標楷體"/>
          <w:color w:val="000000"/>
          <w:sz w:val="28"/>
          <w:szCs w:val="28"/>
        </w:rPr>
        <w:t>，不符合</w:t>
      </w:r>
      <w:r>
        <w:rPr>
          <w:rFonts w:eastAsia="標楷體"/>
          <w:color w:val="000000"/>
          <w:sz w:val="28"/>
          <w:szCs w:val="28"/>
        </w:rPr>
        <w:t>C</w:t>
      </w:r>
      <w:r>
        <w:rPr>
          <w:rFonts w:eastAsia="標楷體"/>
          <w:color w:val="000000"/>
          <w:sz w:val="28"/>
          <w:szCs w:val="28"/>
        </w:rPr>
        <w:t>則為</w:t>
      </w:r>
      <w:r>
        <w:rPr>
          <w:rFonts w:eastAsia="標楷體"/>
          <w:color w:val="000000"/>
          <w:sz w:val="28"/>
          <w:szCs w:val="28"/>
        </w:rPr>
        <w:t>D</w:t>
      </w:r>
      <w:r>
        <w:rPr>
          <w:rFonts w:eastAsia="標楷體"/>
          <w:color w:val="000000"/>
          <w:sz w:val="28"/>
          <w:szCs w:val="28"/>
        </w:rPr>
        <w:t>，任</w:t>
      </w:r>
      <w:proofErr w:type="gramStart"/>
      <w:r>
        <w:rPr>
          <w:rFonts w:eastAsia="標楷體"/>
          <w:color w:val="000000"/>
          <w:sz w:val="28"/>
          <w:szCs w:val="28"/>
        </w:rPr>
        <w:t>一</w:t>
      </w:r>
      <w:proofErr w:type="gramEnd"/>
      <w:r>
        <w:rPr>
          <w:rFonts w:eastAsia="標楷體"/>
          <w:color w:val="000000"/>
          <w:sz w:val="28"/>
          <w:szCs w:val="28"/>
        </w:rPr>
        <w:t>項目得</w:t>
      </w:r>
      <w:r>
        <w:rPr>
          <w:rFonts w:eastAsia="標楷體"/>
          <w:color w:val="000000"/>
          <w:sz w:val="28"/>
          <w:szCs w:val="28"/>
        </w:rPr>
        <w:t>D</w:t>
      </w:r>
      <w:r>
        <w:rPr>
          <w:rFonts w:eastAsia="標楷體"/>
          <w:color w:val="000000"/>
          <w:sz w:val="28"/>
          <w:szCs w:val="28"/>
        </w:rPr>
        <w:t>則不合格。</w:t>
      </w:r>
    </w:p>
    <w:p w:rsidR="00AD307C" w:rsidRDefault="00892E1C">
      <w:pPr>
        <w:numPr>
          <w:ilvl w:val="0"/>
          <w:numId w:val="1"/>
        </w:numPr>
        <w:tabs>
          <w:tab w:val="left" w:pos="1276"/>
        </w:tabs>
        <w:snapToGrid w:val="0"/>
        <w:spacing w:line="240" w:lineRule="atLeast"/>
        <w:ind w:left="1276" w:hanging="709"/>
      </w:pPr>
      <w:r>
        <w:rPr>
          <w:rFonts w:eastAsia="標楷體"/>
          <w:color w:val="000000"/>
          <w:sz w:val="28"/>
          <w:szCs w:val="28"/>
        </w:rPr>
        <w:t>每組由二位審查醫藥專家及健保署分區業務組人員陪同參與訪查，至於分區業務組是否參加評分，由各分區共管會討論確定。</w:t>
      </w:r>
      <w:proofErr w:type="gramStart"/>
      <w:r>
        <w:rPr>
          <w:rFonts w:eastAsia="標楷體"/>
          <w:color w:val="000000"/>
          <w:sz w:val="28"/>
          <w:szCs w:val="28"/>
        </w:rPr>
        <w:t>惟</w:t>
      </w:r>
      <w:proofErr w:type="gramEnd"/>
      <w:r>
        <w:rPr>
          <w:rFonts w:eastAsia="標楷體"/>
          <w:color w:val="000000"/>
          <w:sz w:val="28"/>
          <w:szCs w:val="28"/>
        </w:rPr>
        <w:t>參加評分</w:t>
      </w:r>
      <w:r>
        <w:rPr>
          <w:rFonts w:eastAsia="標楷體"/>
          <w:color w:val="000000"/>
          <w:sz w:val="28"/>
          <w:szCs w:val="28"/>
        </w:rPr>
        <w:lastRenderedPageBreak/>
        <w:t>之人員，需於抽查前參加審查共識營。另不參加評分之分區業務組，可填具訪查紀錄，如發現有不適當者，可當場提醒醫師或提共管會檢討。評分方式</w:t>
      </w:r>
      <w:proofErr w:type="gramStart"/>
      <w:r>
        <w:rPr>
          <w:rFonts w:eastAsia="標楷體"/>
          <w:color w:val="000000"/>
          <w:sz w:val="28"/>
          <w:szCs w:val="28"/>
        </w:rPr>
        <w:t>採</w:t>
      </w:r>
      <w:proofErr w:type="gramEnd"/>
      <w:r>
        <w:rPr>
          <w:rFonts w:eastAsia="標楷體"/>
          <w:color w:val="000000"/>
          <w:sz w:val="28"/>
          <w:szCs w:val="28"/>
        </w:rPr>
        <w:t>共識決，任一項得</w:t>
      </w:r>
      <w:r>
        <w:rPr>
          <w:rFonts w:eastAsia="標楷體"/>
          <w:color w:val="000000"/>
          <w:sz w:val="28"/>
          <w:szCs w:val="28"/>
        </w:rPr>
        <w:t>D</w:t>
      </w:r>
      <w:r>
        <w:rPr>
          <w:rFonts w:eastAsia="標楷體"/>
          <w:color w:val="000000"/>
          <w:sz w:val="28"/>
          <w:szCs w:val="28"/>
        </w:rPr>
        <w:t>者則不合格，自文到次月起不得申報「符合加強感染管制之診察費」（不追扣之前申請之費用），一個月後得申請複查，通過後</w:t>
      </w:r>
      <w:r>
        <w:rPr>
          <w:rFonts w:ascii="標楷體" w:eastAsia="標楷體" w:hAnsi="標楷體"/>
          <w:color w:val="000000"/>
          <w:sz w:val="28"/>
          <w:szCs w:val="28"/>
        </w:rPr>
        <w:t>須</w:t>
      </w:r>
      <w:r>
        <w:rPr>
          <w:rFonts w:eastAsia="標楷體"/>
          <w:color w:val="000000"/>
          <w:sz w:val="28"/>
          <w:szCs w:val="28"/>
        </w:rPr>
        <w:t>於次月起</w:t>
      </w:r>
      <w:r>
        <w:rPr>
          <w:rFonts w:ascii="標楷體" w:eastAsia="標楷體" w:hAnsi="標楷體"/>
          <w:color w:val="000000"/>
          <w:sz w:val="28"/>
          <w:szCs w:val="28"/>
        </w:rPr>
        <w:t>二個月後</w:t>
      </w:r>
      <w:r>
        <w:rPr>
          <w:rFonts w:eastAsia="標楷體"/>
          <w:color w:val="000000"/>
          <w:sz w:val="28"/>
          <w:szCs w:val="28"/>
        </w:rPr>
        <w:t>得再行申報該項費用。</w:t>
      </w:r>
      <w:r>
        <w:rPr>
          <w:rFonts w:eastAsia="標楷體"/>
          <w:color w:val="000000"/>
          <w:sz w:val="28"/>
          <w:szCs w:val="28"/>
        </w:rPr>
        <w:t>(</w:t>
      </w:r>
      <w:r>
        <w:rPr>
          <w:rFonts w:eastAsia="標楷體"/>
          <w:color w:val="000000"/>
          <w:sz w:val="28"/>
          <w:szCs w:val="28"/>
        </w:rPr>
        <w:t>如</w:t>
      </w:r>
      <w:r>
        <w:rPr>
          <w:rFonts w:eastAsia="標楷體"/>
          <w:color w:val="000000"/>
          <w:sz w:val="28"/>
          <w:szCs w:val="28"/>
        </w:rPr>
        <w:t>2</w:t>
      </w:r>
      <w:r>
        <w:rPr>
          <w:rFonts w:eastAsia="標楷體"/>
          <w:color w:val="000000"/>
          <w:sz w:val="28"/>
          <w:szCs w:val="28"/>
        </w:rPr>
        <w:t>月</w:t>
      </w:r>
      <w:r>
        <w:rPr>
          <w:rFonts w:eastAsia="標楷體"/>
          <w:color w:val="000000"/>
          <w:sz w:val="28"/>
          <w:szCs w:val="28"/>
        </w:rPr>
        <w:t>5</w:t>
      </w:r>
      <w:r>
        <w:rPr>
          <w:rFonts w:eastAsia="標楷體"/>
          <w:color w:val="000000"/>
          <w:sz w:val="28"/>
          <w:szCs w:val="28"/>
        </w:rPr>
        <w:t>日通過，則自</w:t>
      </w:r>
      <w:r>
        <w:rPr>
          <w:rFonts w:eastAsia="標楷體"/>
          <w:color w:val="000000"/>
          <w:sz w:val="28"/>
          <w:szCs w:val="28"/>
        </w:rPr>
        <w:t>5</w:t>
      </w:r>
      <w:r>
        <w:rPr>
          <w:rFonts w:eastAsia="標楷體"/>
          <w:color w:val="000000"/>
          <w:sz w:val="28"/>
          <w:szCs w:val="28"/>
        </w:rPr>
        <w:t>月起再申報該項費用</w:t>
      </w:r>
      <w:r>
        <w:rPr>
          <w:rFonts w:eastAsia="標楷體"/>
          <w:color w:val="000000"/>
          <w:sz w:val="28"/>
          <w:szCs w:val="28"/>
        </w:rPr>
        <w:t>)</w:t>
      </w:r>
    </w:p>
    <w:p w:rsidR="00AD307C" w:rsidRDefault="00892E1C">
      <w:pPr>
        <w:numPr>
          <w:ilvl w:val="0"/>
          <w:numId w:val="1"/>
        </w:numPr>
        <w:tabs>
          <w:tab w:val="left" w:pos="1276"/>
        </w:tabs>
        <w:snapToGrid w:val="0"/>
        <w:spacing w:line="240" w:lineRule="atLeast"/>
        <w:ind w:left="1276" w:hanging="709"/>
        <w:rPr>
          <w:rFonts w:eastAsia="標楷體"/>
          <w:color w:val="000000"/>
          <w:sz w:val="28"/>
          <w:szCs w:val="28"/>
        </w:rPr>
      </w:pPr>
      <w:r>
        <w:rPr>
          <w:rFonts w:eastAsia="標楷體"/>
          <w:color w:val="000000"/>
          <w:sz w:val="28"/>
          <w:szCs w:val="28"/>
        </w:rPr>
        <w:t>請依考評表內之評分標準進行查核。</w:t>
      </w:r>
    </w:p>
    <w:p w:rsidR="00AD307C" w:rsidRDefault="00892E1C">
      <w:pPr>
        <w:numPr>
          <w:ilvl w:val="0"/>
          <w:numId w:val="1"/>
        </w:numPr>
        <w:tabs>
          <w:tab w:val="left" w:pos="1276"/>
        </w:tabs>
        <w:snapToGrid w:val="0"/>
        <w:spacing w:line="240" w:lineRule="atLeast"/>
        <w:ind w:left="1276" w:hanging="709"/>
      </w:pPr>
      <w:r>
        <w:rPr>
          <w:rFonts w:eastAsia="標楷體"/>
          <w:bCs/>
          <w:color w:val="000000"/>
          <w:sz w:val="28"/>
          <w:szCs w:val="28"/>
        </w:rPr>
        <w:t>訪查</w:t>
      </w:r>
      <w:r>
        <w:rPr>
          <w:rFonts w:eastAsia="標楷體"/>
          <w:color w:val="000000"/>
          <w:sz w:val="28"/>
          <w:szCs w:val="28"/>
        </w:rPr>
        <w:t>抽樣</w:t>
      </w:r>
      <w:r>
        <w:rPr>
          <w:rFonts w:eastAsia="標楷體"/>
          <w:bCs/>
          <w:color w:val="000000"/>
          <w:sz w:val="28"/>
          <w:szCs w:val="28"/>
        </w:rPr>
        <w:t>比例：由分區共管會討論結果辦理，惟申報加強</w:t>
      </w:r>
      <w:proofErr w:type="gramStart"/>
      <w:r>
        <w:rPr>
          <w:rFonts w:eastAsia="標楷體"/>
          <w:bCs/>
          <w:color w:val="000000"/>
          <w:sz w:val="28"/>
          <w:szCs w:val="28"/>
        </w:rPr>
        <w:t>感控院</w:t>
      </w:r>
      <w:proofErr w:type="gramEnd"/>
      <w:r>
        <w:rPr>
          <w:rFonts w:eastAsia="標楷體"/>
          <w:bCs/>
          <w:color w:val="000000"/>
          <w:sz w:val="28"/>
          <w:szCs w:val="28"/>
        </w:rPr>
        <w:t>所抽查不低於</w:t>
      </w:r>
      <w:r>
        <w:rPr>
          <w:rFonts w:eastAsia="標楷體"/>
          <w:color w:val="000000"/>
          <w:sz w:val="28"/>
          <w:szCs w:val="28"/>
        </w:rPr>
        <w:t xml:space="preserve"> 4%</w:t>
      </w:r>
      <w:r>
        <w:rPr>
          <w:rFonts w:eastAsia="標楷體"/>
          <w:bCs/>
          <w:color w:val="000000"/>
          <w:sz w:val="28"/>
          <w:szCs w:val="28"/>
        </w:rPr>
        <w:t>，未申報加強</w:t>
      </w:r>
      <w:proofErr w:type="gramStart"/>
      <w:r>
        <w:rPr>
          <w:rFonts w:eastAsia="標楷體"/>
          <w:bCs/>
          <w:color w:val="000000"/>
          <w:sz w:val="28"/>
          <w:szCs w:val="28"/>
        </w:rPr>
        <w:t>感控院</w:t>
      </w:r>
      <w:proofErr w:type="gramEnd"/>
      <w:r>
        <w:rPr>
          <w:rFonts w:eastAsia="標楷體"/>
          <w:bCs/>
          <w:color w:val="000000"/>
          <w:sz w:val="28"/>
          <w:szCs w:val="28"/>
        </w:rPr>
        <w:t>所抽查</w:t>
      </w:r>
      <w:r>
        <w:rPr>
          <w:rFonts w:eastAsia="標楷體"/>
          <w:bCs/>
          <w:color w:val="000000"/>
          <w:sz w:val="28"/>
          <w:szCs w:val="28"/>
        </w:rPr>
        <w:t xml:space="preserve"> </w:t>
      </w:r>
      <w:r>
        <w:rPr>
          <w:rFonts w:eastAsia="標楷體"/>
          <w:color w:val="000000"/>
          <w:sz w:val="28"/>
          <w:szCs w:val="28"/>
        </w:rPr>
        <w:t>4%</w:t>
      </w:r>
      <w:r>
        <w:rPr>
          <w:rFonts w:eastAsia="標楷體"/>
          <w:color w:val="000000"/>
          <w:sz w:val="28"/>
          <w:szCs w:val="28"/>
        </w:rPr>
        <w:t>，未訪查之院所優先辦理訪查</w:t>
      </w:r>
      <w:r>
        <w:rPr>
          <w:rFonts w:eastAsia="標楷體"/>
          <w:bCs/>
          <w:color w:val="000000"/>
          <w:sz w:val="28"/>
          <w:szCs w:val="28"/>
        </w:rPr>
        <w:t>。</w:t>
      </w:r>
    </w:p>
    <w:p w:rsidR="00AD307C" w:rsidRDefault="00892E1C">
      <w:pPr>
        <w:snapToGrid w:val="0"/>
        <w:spacing w:before="180" w:line="240" w:lineRule="atLeast"/>
        <w:ind w:left="566" w:hanging="566"/>
      </w:pPr>
      <w:r>
        <w:rPr>
          <w:rFonts w:eastAsia="標楷體"/>
          <w:color w:val="000000"/>
          <w:sz w:val="28"/>
          <w:szCs w:val="28"/>
        </w:rPr>
        <w:t>五、</w:t>
      </w:r>
      <w:r>
        <w:rPr>
          <w:rFonts w:eastAsia="標楷體"/>
          <w:bCs/>
          <w:color w:val="000000"/>
          <w:sz w:val="28"/>
          <w:szCs w:val="28"/>
        </w:rPr>
        <w:t>對於</w:t>
      </w:r>
      <w:r>
        <w:rPr>
          <w:rFonts w:eastAsia="標楷體"/>
          <w:color w:val="000000"/>
          <w:sz w:val="28"/>
          <w:szCs w:val="28"/>
        </w:rPr>
        <w:t>感染管制</w:t>
      </w:r>
      <w:r>
        <w:rPr>
          <w:rFonts w:eastAsia="標楷體"/>
          <w:bCs/>
          <w:color w:val="000000"/>
          <w:sz w:val="28"/>
          <w:szCs w:val="28"/>
        </w:rPr>
        <w:t>訪查不合格的院所，應加強專業輔導，並需每年進修至少</w:t>
      </w:r>
      <w:r>
        <w:rPr>
          <w:rFonts w:eastAsia="標楷體"/>
          <w:bCs/>
          <w:color w:val="000000"/>
          <w:sz w:val="28"/>
          <w:szCs w:val="28"/>
        </w:rPr>
        <w:t>2</w:t>
      </w:r>
      <w:r>
        <w:rPr>
          <w:rFonts w:eastAsia="標楷體"/>
          <w:bCs/>
          <w:color w:val="000000"/>
          <w:sz w:val="28"/>
          <w:szCs w:val="28"/>
        </w:rPr>
        <w:t>個</w:t>
      </w:r>
      <w:r>
        <w:rPr>
          <w:rFonts w:eastAsia="標楷體"/>
          <w:color w:val="000000"/>
          <w:sz w:val="28"/>
          <w:szCs w:val="28"/>
        </w:rPr>
        <w:t>感染管制</w:t>
      </w:r>
      <w:r>
        <w:rPr>
          <w:rFonts w:eastAsia="標楷體"/>
          <w:bCs/>
          <w:color w:val="000000"/>
          <w:sz w:val="28"/>
          <w:szCs w:val="28"/>
        </w:rPr>
        <w:t>學分，否則應加強審查。本方案之目標為逐年提升符合</w:t>
      </w:r>
      <w:r>
        <w:rPr>
          <w:rFonts w:eastAsia="標楷體"/>
          <w:color w:val="000000"/>
          <w:sz w:val="28"/>
          <w:szCs w:val="28"/>
        </w:rPr>
        <w:t>感染管制</w:t>
      </w:r>
      <w:r>
        <w:rPr>
          <w:rFonts w:eastAsia="標楷體"/>
          <w:bCs/>
          <w:color w:val="000000"/>
          <w:sz w:val="28"/>
          <w:szCs w:val="28"/>
        </w:rPr>
        <w:t>之牙科醫療院所數。</w:t>
      </w:r>
    </w:p>
    <w:p w:rsidR="00AD307C" w:rsidRDefault="00892E1C">
      <w:pPr>
        <w:snapToGrid w:val="0"/>
        <w:spacing w:before="180" w:line="240" w:lineRule="atLeast"/>
        <w:ind w:left="566" w:hanging="566"/>
        <w:rPr>
          <w:rFonts w:eastAsia="標楷體"/>
          <w:color w:val="000000"/>
          <w:sz w:val="28"/>
          <w:szCs w:val="28"/>
        </w:rPr>
      </w:pPr>
      <w:r>
        <w:rPr>
          <w:rFonts w:eastAsia="標楷體"/>
          <w:color w:val="000000"/>
          <w:sz w:val="28"/>
          <w:szCs w:val="28"/>
        </w:rPr>
        <w:t>六、本方案由中央健康</w:t>
      </w:r>
      <w:proofErr w:type="gramStart"/>
      <w:r>
        <w:rPr>
          <w:rFonts w:eastAsia="標楷體"/>
          <w:color w:val="000000"/>
          <w:sz w:val="28"/>
          <w:szCs w:val="28"/>
        </w:rPr>
        <w:t>保險署</w:t>
      </w:r>
      <w:proofErr w:type="gramEnd"/>
      <w:r>
        <w:rPr>
          <w:rFonts w:eastAsia="標楷體"/>
          <w:color w:val="000000"/>
          <w:sz w:val="28"/>
          <w:szCs w:val="28"/>
        </w:rPr>
        <w:t>公告，</w:t>
      </w:r>
      <w:proofErr w:type="gramStart"/>
      <w:r>
        <w:rPr>
          <w:rFonts w:eastAsia="標楷體"/>
          <w:color w:val="000000"/>
          <w:sz w:val="28"/>
          <w:szCs w:val="28"/>
        </w:rPr>
        <w:t>併</w:t>
      </w:r>
      <w:proofErr w:type="gramEnd"/>
      <w:r>
        <w:rPr>
          <w:rFonts w:eastAsia="標楷體"/>
          <w:color w:val="000000"/>
          <w:sz w:val="28"/>
          <w:szCs w:val="28"/>
        </w:rPr>
        <w:t>送全民健康保險會備查，修訂時亦同。</w:t>
      </w:r>
    </w:p>
    <w:p w:rsidR="00AD307C" w:rsidRDefault="00AD307C">
      <w:pPr>
        <w:pageBreakBefore/>
        <w:widowControl/>
        <w:rPr>
          <w:rFonts w:eastAsia="標楷體"/>
          <w:color w:val="000000"/>
          <w:sz w:val="28"/>
          <w:szCs w:val="28"/>
        </w:rPr>
      </w:pPr>
    </w:p>
    <w:p w:rsidR="00AD307C" w:rsidRDefault="00892E1C">
      <w:pPr>
        <w:spacing w:line="0" w:lineRule="atLeast"/>
        <w:rPr>
          <w:rFonts w:eastAsia="標楷體"/>
          <w:color w:val="000000"/>
          <w:sz w:val="28"/>
          <w:szCs w:val="28"/>
        </w:rPr>
      </w:pPr>
      <w:r>
        <w:rPr>
          <w:rFonts w:eastAsia="標楷體"/>
          <w:color w:val="000000"/>
          <w:sz w:val="28"/>
          <w:szCs w:val="28"/>
        </w:rPr>
        <w:t>附件</w:t>
      </w:r>
      <w:r>
        <w:rPr>
          <w:rFonts w:eastAsia="標楷體"/>
          <w:color w:val="000000"/>
          <w:sz w:val="28"/>
          <w:szCs w:val="28"/>
        </w:rPr>
        <w:t xml:space="preserve">   </w:t>
      </w:r>
      <w:r>
        <w:rPr>
          <w:rFonts w:eastAsia="標楷體"/>
          <w:color w:val="000000"/>
          <w:sz w:val="28"/>
          <w:szCs w:val="28"/>
        </w:rPr>
        <w:t>牙醫院所感染管制</w:t>
      </w:r>
      <w:r>
        <w:rPr>
          <w:rFonts w:eastAsia="標楷體"/>
          <w:color w:val="000000"/>
          <w:sz w:val="28"/>
          <w:szCs w:val="28"/>
        </w:rPr>
        <w:t>SOP</w:t>
      </w:r>
      <w:r>
        <w:rPr>
          <w:rFonts w:eastAsia="標楷體"/>
          <w:color w:val="000000"/>
          <w:sz w:val="28"/>
          <w:szCs w:val="28"/>
        </w:rPr>
        <w:t>作業細則</w:t>
      </w:r>
    </w:p>
    <w:p w:rsidR="00AD307C" w:rsidRDefault="00892E1C">
      <w:pPr>
        <w:numPr>
          <w:ilvl w:val="0"/>
          <w:numId w:val="2"/>
        </w:numPr>
        <w:tabs>
          <w:tab w:val="left" w:pos="480"/>
        </w:tabs>
        <w:spacing w:before="360" w:line="0" w:lineRule="atLeast"/>
        <w:ind w:left="482" w:hanging="482"/>
        <w:rPr>
          <w:rFonts w:eastAsia="標楷體"/>
          <w:color w:val="000000"/>
          <w:sz w:val="28"/>
          <w:szCs w:val="28"/>
        </w:rPr>
      </w:pPr>
      <w:r>
        <w:rPr>
          <w:rFonts w:eastAsia="標楷體"/>
          <w:color w:val="000000"/>
          <w:sz w:val="28"/>
          <w:szCs w:val="28"/>
        </w:rPr>
        <w:t>每日開診前</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1.</w:t>
      </w:r>
      <w:r>
        <w:rPr>
          <w:rFonts w:eastAsia="標楷體"/>
          <w:color w:val="000000"/>
          <w:sz w:val="28"/>
          <w:szCs w:val="28"/>
        </w:rPr>
        <w:t>員工將便服、鞋子換成制服（或工作服）或診所工作用之鞋子</w:t>
      </w:r>
      <w:proofErr w:type="gramStart"/>
      <w:r>
        <w:rPr>
          <w:rFonts w:eastAsia="標楷體"/>
          <w:color w:val="000000"/>
          <w:sz w:val="28"/>
          <w:szCs w:val="28"/>
        </w:rPr>
        <w:t>並梳整</w:t>
      </w:r>
      <w:proofErr w:type="gramEnd"/>
      <w:r>
        <w:rPr>
          <w:rFonts w:eastAsia="標楷體"/>
          <w:color w:val="000000"/>
          <w:sz w:val="28"/>
          <w:szCs w:val="28"/>
        </w:rPr>
        <w:t>長髮。</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2.</w:t>
      </w:r>
      <w:r>
        <w:rPr>
          <w:rFonts w:eastAsia="標楷體"/>
          <w:color w:val="000000"/>
          <w:sz w:val="28"/>
          <w:szCs w:val="28"/>
        </w:rPr>
        <w:t>進行診間環境清潔。</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3.</w:t>
      </w:r>
      <w:r>
        <w:rPr>
          <w:rFonts w:eastAsia="標楷體"/>
          <w:color w:val="000000"/>
          <w:sz w:val="28"/>
          <w:szCs w:val="28"/>
        </w:rPr>
        <w:t>進行治療檯清潔擦拭及其管路消毒，管路出水二分鐘，痰盂水槽流水三分鐘，抽吸管以新鮮泡製</w:t>
      </w:r>
      <w:r>
        <w:rPr>
          <w:rFonts w:eastAsia="標楷體"/>
          <w:color w:val="000000"/>
          <w:sz w:val="28"/>
          <w:szCs w:val="28"/>
        </w:rPr>
        <w:t>0.005~0.02%</w:t>
      </w:r>
      <w:r>
        <w:rPr>
          <w:rFonts w:eastAsia="標楷體"/>
          <w:color w:val="000000"/>
          <w:sz w:val="28"/>
          <w:szCs w:val="28"/>
        </w:rPr>
        <w:t>漂白水（</w:t>
      </w:r>
      <w:proofErr w:type="spellStart"/>
      <w:r>
        <w:rPr>
          <w:rFonts w:eastAsia="標楷體"/>
          <w:color w:val="000000"/>
          <w:sz w:val="28"/>
          <w:szCs w:val="28"/>
        </w:rPr>
        <w:t>NaOCl</w:t>
      </w:r>
      <w:proofErr w:type="spellEnd"/>
      <w:r>
        <w:rPr>
          <w:rFonts w:eastAsia="標楷體"/>
          <w:color w:val="000000"/>
          <w:sz w:val="28"/>
          <w:szCs w:val="28"/>
        </w:rPr>
        <w:t>）或</w:t>
      </w:r>
      <w:r>
        <w:rPr>
          <w:rFonts w:eastAsia="標楷體"/>
          <w:color w:val="000000"/>
          <w:sz w:val="28"/>
          <w:szCs w:val="28"/>
        </w:rPr>
        <w:t>2.0%</w:t>
      </w:r>
      <w:r>
        <w:rPr>
          <w:rFonts w:eastAsia="標楷體"/>
          <w:color w:val="000000"/>
          <w:sz w:val="28"/>
          <w:szCs w:val="28"/>
        </w:rPr>
        <w:t>沖洗用戊二醛溶液</w:t>
      </w:r>
      <w:r>
        <w:rPr>
          <w:rFonts w:eastAsia="標楷體"/>
          <w:color w:val="000000"/>
          <w:sz w:val="28"/>
          <w:szCs w:val="28"/>
        </w:rPr>
        <w:t>(glutaraldehyde)</w:t>
      </w:r>
      <w:r>
        <w:rPr>
          <w:rFonts w:eastAsia="標楷體"/>
          <w:color w:val="000000"/>
          <w:sz w:val="28"/>
          <w:szCs w:val="28"/>
        </w:rPr>
        <w:t>或稀釋之碘仿溶液</w:t>
      </w:r>
      <w:r>
        <w:rPr>
          <w:rFonts w:eastAsia="標楷體"/>
          <w:color w:val="000000"/>
          <w:sz w:val="28"/>
          <w:szCs w:val="28"/>
        </w:rPr>
        <w:t>(10%)(</w:t>
      </w:r>
      <w:proofErr w:type="spellStart"/>
      <w:r>
        <w:rPr>
          <w:rFonts w:eastAsia="標楷體"/>
          <w:color w:val="000000"/>
          <w:sz w:val="28"/>
          <w:szCs w:val="28"/>
        </w:rPr>
        <w:t>iodophors</w:t>
      </w:r>
      <w:proofErr w:type="spellEnd"/>
      <w:r>
        <w:rPr>
          <w:rFonts w:eastAsia="標楷體"/>
          <w:color w:val="000000"/>
          <w:sz w:val="28"/>
          <w:szCs w:val="28"/>
        </w:rPr>
        <w:t xml:space="preserve">) </w:t>
      </w:r>
      <w:r>
        <w:rPr>
          <w:rFonts w:eastAsia="標楷體"/>
          <w:color w:val="000000"/>
          <w:sz w:val="28"/>
          <w:szCs w:val="28"/>
        </w:rPr>
        <w:t>沖洗管路三分鐘。</w:t>
      </w:r>
      <w:r>
        <w:rPr>
          <w:rFonts w:eastAsia="標楷體"/>
          <w:color w:val="000000"/>
          <w:sz w:val="28"/>
          <w:szCs w:val="28"/>
        </w:rPr>
        <w:t xml:space="preserve">  </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4.</w:t>
      </w:r>
      <w:r>
        <w:rPr>
          <w:rFonts w:eastAsia="標楷體"/>
          <w:color w:val="000000"/>
          <w:sz w:val="28"/>
          <w:szCs w:val="28"/>
        </w:rPr>
        <w:t>覆蓋無法清洗且易污染的設備，如診療椅之燈座把手、頭套、</w:t>
      </w:r>
      <w:proofErr w:type="gramStart"/>
      <w:r>
        <w:rPr>
          <w:rFonts w:eastAsia="標楷體"/>
          <w:color w:val="000000"/>
          <w:sz w:val="28"/>
          <w:szCs w:val="28"/>
        </w:rPr>
        <w:t>Ｘ光按扭盤</w:t>
      </w:r>
      <w:proofErr w:type="gramEnd"/>
      <w:r>
        <w:rPr>
          <w:rFonts w:eastAsia="標楷體"/>
          <w:color w:val="000000"/>
          <w:sz w:val="28"/>
          <w:szCs w:val="28"/>
        </w:rPr>
        <w:t>…</w:t>
      </w:r>
      <w:r>
        <w:rPr>
          <w:rFonts w:eastAsia="標楷體"/>
          <w:color w:val="000000"/>
          <w:sz w:val="28"/>
          <w:szCs w:val="28"/>
        </w:rPr>
        <w:t>等。</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5.</w:t>
      </w:r>
      <w:r>
        <w:rPr>
          <w:rFonts w:eastAsia="標楷體"/>
          <w:color w:val="000000"/>
          <w:sz w:val="28"/>
          <w:szCs w:val="28"/>
        </w:rPr>
        <w:t>檢查所有器械之消毒狀況或將前一天已浸泡消毒之器械處理並歸位，或將已滅菌妥善之各式器械依類別歸位。</w:t>
      </w:r>
    </w:p>
    <w:p w:rsidR="00AD307C" w:rsidRDefault="00892E1C">
      <w:pPr>
        <w:spacing w:line="0" w:lineRule="atLeast"/>
        <w:ind w:left="280" w:hanging="280"/>
      </w:pPr>
      <w:r>
        <w:rPr>
          <w:rFonts w:eastAsia="標楷體"/>
          <w:color w:val="000000"/>
          <w:sz w:val="28"/>
          <w:szCs w:val="28"/>
        </w:rPr>
        <w:t>6.</w:t>
      </w:r>
      <w:r>
        <w:rPr>
          <w:rFonts w:eastAsia="標楷體"/>
          <w:color w:val="000000"/>
          <w:sz w:val="28"/>
          <w:szCs w:val="28"/>
        </w:rPr>
        <w:t>依</w:t>
      </w:r>
      <w:proofErr w:type="gramStart"/>
      <w:r>
        <w:rPr>
          <w:rFonts w:eastAsia="標楷體"/>
          <w:color w:val="000000"/>
          <w:sz w:val="28"/>
          <w:szCs w:val="28"/>
        </w:rPr>
        <w:t>當天約診</w:t>
      </w:r>
      <w:proofErr w:type="gramEnd"/>
      <w:r>
        <w:rPr>
          <w:rFonts w:eastAsia="標楷體"/>
          <w:color w:val="000000"/>
          <w:sz w:val="28"/>
          <w:szCs w:val="28"/>
        </w:rPr>
        <w:t>(</w:t>
      </w:r>
      <w:r>
        <w:rPr>
          <w:rFonts w:eastAsia="標楷體"/>
          <w:color w:val="000000"/>
          <w:sz w:val="28"/>
          <w:szCs w:val="28"/>
        </w:rPr>
        <w:t>或預估</w:t>
      </w:r>
      <w:r>
        <w:rPr>
          <w:rFonts w:eastAsia="標楷體"/>
          <w:color w:val="000000"/>
          <w:sz w:val="28"/>
          <w:szCs w:val="28"/>
        </w:rPr>
        <w:t>)</w:t>
      </w:r>
      <w:r>
        <w:rPr>
          <w:rFonts w:eastAsia="標楷體"/>
          <w:color w:val="000000"/>
          <w:sz w:val="28"/>
          <w:szCs w:val="28"/>
        </w:rPr>
        <w:t>之患者數及其診療項目，準備充足器械及各式感染管</w:t>
      </w:r>
      <w:r>
        <w:rPr>
          <w:rFonts w:eastAsia="標楷體"/>
          <w:strike/>
          <w:color w:val="000000"/>
          <w:sz w:val="28"/>
          <w:szCs w:val="28"/>
        </w:rPr>
        <w:t>控</w:t>
      </w:r>
      <w:r>
        <w:rPr>
          <w:rFonts w:eastAsia="標楷體"/>
          <w:color w:val="000000"/>
          <w:sz w:val="28"/>
          <w:szCs w:val="28"/>
        </w:rPr>
        <w:t>制材料。</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7.</w:t>
      </w:r>
      <w:r>
        <w:rPr>
          <w:rFonts w:eastAsia="標楷體"/>
          <w:color w:val="000000"/>
          <w:sz w:val="28"/>
          <w:szCs w:val="28"/>
        </w:rPr>
        <w:t>診間所有桌面儘量淨空乾淨，物品儘量依序放在櫃子內保持清潔。</w:t>
      </w:r>
    </w:p>
    <w:p w:rsidR="00AD307C" w:rsidRDefault="00892E1C">
      <w:pPr>
        <w:spacing w:line="0" w:lineRule="atLeast"/>
        <w:ind w:left="280" w:hanging="280"/>
      </w:pPr>
      <w:r>
        <w:rPr>
          <w:rFonts w:eastAsia="標楷體"/>
          <w:color w:val="000000"/>
          <w:sz w:val="28"/>
          <w:szCs w:val="28"/>
        </w:rPr>
        <w:t>8.</w:t>
      </w:r>
      <w:r>
        <w:rPr>
          <w:rFonts w:eastAsia="標楷體"/>
          <w:color w:val="000000"/>
          <w:sz w:val="28"/>
          <w:szCs w:val="28"/>
        </w:rPr>
        <w:t>牙醫院所應就現況，制定感染管</w:t>
      </w:r>
      <w:r>
        <w:rPr>
          <w:rFonts w:eastAsia="標楷體"/>
          <w:strike/>
          <w:color w:val="000000"/>
          <w:sz w:val="28"/>
          <w:szCs w:val="28"/>
        </w:rPr>
        <w:t>控</w:t>
      </w:r>
      <w:r>
        <w:rPr>
          <w:rFonts w:eastAsia="標楷體"/>
          <w:color w:val="000000"/>
          <w:sz w:val="28"/>
          <w:szCs w:val="28"/>
        </w:rPr>
        <w:t>制實施流程與計畫，全體員工定期討論、改進、宣導與執行。</w:t>
      </w:r>
    </w:p>
    <w:p w:rsidR="00AD307C" w:rsidRDefault="00892E1C">
      <w:pPr>
        <w:numPr>
          <w:ilvl w:val="0"/>
          <w:numId w:val="2"/>
        </w:numPr>
        <w:tabs>
          <w:tab w:val="left" w:pos="480"/>
        </w:tabs>
        <w:spacing w:before="360" w:line="0" w:lineRule="atLeast"/>
        <w:ind w:left="482" w:hanging="482"/>
        <w:rPr>
          <w:rFonts w:eastAsia="標楷體"/>
          <w:color w:val="000000"/>
          <w:sz w:val="28"/>
          <w:szCs w:val="28"/>
        </w:rPr>
      </w:pPr>
      <w:r>
        <w:rPr>
          <w:rFonts w:eastAsia="標楷體"/>
          <w:color w:val="000000"/>
          <w:sz w:val="28"/>
          <w:szCs w:val="28"/>
        </w:rPr>
        <w:t>診療開始前</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1.</w:t>
      </w:r>
      <w:r>
        <w:rPr>
          <w:rFonts w:eastAsia="標楷體"/>
          <w:color w:val="000000"/>
          <w:sz w:val="28"/>
          <w:szCs w:val="28"/>
        </w:rPr>
        <w:t>診療椅</w:t>
      </w:r>
      <w:proofErr w:type="gramStart"/>
      <w:r>
        <w:rPr>
          <w:rFonts w:eastAsia="標楷體"/>
          <w:color w:val="000000"/>
          <w:sz w:val="28"/>
          <w:szCs w:val="28"/>
        </w:rPr>
        <w:t>之診盤</w:t>
      </w:r>
      <w:proofErr w:type="gramEnd"/>
      <w:r>
        <w:rPr>
          <w:rFonts w:eastAsia="標楷體"/>
          <w:color w:val="000000"/>
          <w:sz w:val="28"/>
          <w:szCs w:val="28"/>
        </w:rPr>
        <w:t>(tray)</w:t>
      </w:r>
      <w:r>
        <w:rPr>
          <w:rFonts w:eastAsia="標楷體"/>
          <w:color w:val="000000"/>
          <w:sz w:val="28"/>
          <w:szCs w:val="28"/>
        </w:rPr>
        <w:t>上儘量保持清潔與淨空。</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2.</w:t>
      </w:r>
      <w:r>
        <w:rPr>
          <w:rFonts w:eastAsia="標楷體"/>
          <w:color w:val="000000"/>
          <w:sz w:val="28"/>
          <w:szCs w:val="28"/>
        </w:rPr>
        <w:t>將患者欲治療所需之器械擺設定位。</w:t>
      </w:r>
      <w:r>
        <w:rPr>
          <w:rFonts w:eastAsia="標楷體"/>
          <w:color w:val="000000"/>
          <w:sz w:val="28"/>
          <w:szCs w:val="28"/>
        </w:rPr>
        <w:t xml:space="preserve"> </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3.</w:t>
      </w:r>
      <w:r>
        <w:rPr>
          <w:rFonts w:eastAsia="標楷體"/>
          <w:color w:val="000000"/>
          <w:sz w:val="28"/>
          <w:szCs w:val="28"/>
        </w:rPr>
        <w:t>病歷及</w:t>
      </w:r>
      <w:proofErr w:type="gramStart"/>
      <w:r>
        <w:rPr>
          <w:rFonts w:eastAsia="標楷體"/>
          <w:color w:val="000000"/>
          <w:sz w:val="28"/>
          <w:szCs w:val="28"/>
        </w:rPr>
        <w:t>Ｘ</w:t>
      </w:r>
      <w:proofErr w:type="gramEnd"/>
      <w:r>
        <w:rPr>
          <w:rFonts w:eastAsia="標楷體"/>
          <w:color w:val="000000"/>
          <w:sz w:val="28"/>
          <w:szCs w:val="28"/>
        </w:rPr>
        <w:t>光片放置在牙醫師可見之清潔區內，不要放在治療盤上。</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4.</w:t>
      </w:r>
      <w:r>
        <w:rPr>
          <w:rFonts w:eastAsia="標楷體"/>
          <w:color w:val="000000"/>
          <w:sz w:val="28"/>
          <w:szCs w:val="28"/>
        </w:rPr>
        <w:t>對應診患者依「全面性預警防範措施」原則（</w:t>
      </w:r>
      <w:r>
        <w:rPr>
          <w:rFonts w:eastAsia="標楷體"/>
          <w:color w:val="000000"/>
          <w:sz w:val="28"/>
          <w:szCs w:val="28"/>
        </w:rPr>
        <w:t>universal precaution</w:t>
      </w:r>
      <w:r>
        <w:rPr>
          <w:rFonts w:eastAsia="標楷體"/>
          <w:color w:val="000000"/>
          <w:sz w:val="28"/>
          <w:szCs w:val="28"/>
        </w:rPr>
        <w:t>）詳細問診，包括詢問有無全身性疾病，各種傳染性疾病，如</w:t>
      </w:r>
      <w:r>
        <w:rPr>
          <w:rFonts w:eastAsia="標楷體"/>
          <w:color w:val="000000"/>
          <w:sz w:val="28"/>
          <w:szCs w:val="28"/>
        </w:rPr>
        <w:t>B</w:t>
      </w:r>
      <w:r>
        <w:rPr>
          <w:rFonts w:eastAsia="標楷體"/>
          <w:color w:val="000000"/>
          <w:sz w:val="28"/>
          <w:szCs w:val="28"/>
        </w:rPr>
        <w:t>型肝炎或其帶原者等病史</w:t>
      </w:r>
      <w:r>
        <w:rPr>
          <w:rFonts w:eastAsia="標楷體"/>
          <w:color w:val="000000"/>
          <w:sz w:val="28"/>
          <w:szCs w:val="28"/>
        </w:rPr>
        <w:t>)</w:t>
      </w:r>
      <w:r>
        <w:rPr>
          <w:rFonts w:eastAsia="標楷體"/>
          <w:color w:val="000000"/>
          <w:sz w:val="28"/>
          <w:szCs w:val="28"/>
        </w:rPr>
        <w:t>。</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5.</w:t>
      </w:r>
      <w:r>
        <w:rPr>
          <w:rFonts w:eastAsia="標楷體"/>
          <w:color w:val="000000"/>
          <w:sz w:val="28"/>
          <w:szCs w:val="28"/>
        </w:rPr>
        <w:t>引導患者就位，圍上圍巾，給予漱口三十秒至一分鐘。</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6.</w:t>
      </w:r>
      <w:r>
        <w:rPr>
          <w:rFonts w:eastAsia="標楷體"/>
          <w:color w:val="000000"/>
          <w:sz w:val="28"/>
          <w:szCs w:val="28"/>
        </w:rPr>
        <w:t>牙醫師及所有診所牙醫助理人員需穿戴防護裝置，至少包括口罩與手套，必要時戴面罩。</w:t>
      </w:r>
    </w:p>
    <w:p w:rsidR="00AD307C" w:rsidRDefault="00892E1C">
      <w:pPr>
        <w:numPr>
          <w:ilvl w:val="0"/>
          <w:numId w:val="2"/>
        </w:numPr>
        <w:tabs>
          <w:tab w:val="left" w:pos="480"/>
        </w:tabs>
        <w:spacing w:before="360" w:line="0" w:lineRule="atLeast"/>
        <w:ind w:left="482" w:hanging="482"/>
        <w:rPr>
          <w:rFonts w:eastAsia="標楷體"/>
          <w:color w:val="000000"/>
          <w:sz w:val="28"/>
          <w:szCs w:val="28"/>
        </w:rPr>
      </w:pPr>
      <w:r>
        <w:rPr>
          <w:rFonts w:eastAsia="標楷體"/>
          <w:color w:val="000000"/>
          <w:sz w:val="28"/>
          <w:szCs w:val="28"/>
        </w:rPr>
        <w:t>診療中</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1.</w:t>
      </w:r>
      <w:r>
        <w:rPr>
          <w:rFonts w:eastAsia="標楷體"/>
          <w:color w:val="000000"/>
          <w:sz w:val="28"/>
          <w:szCs w:val="28"/>
        </w:rPr>
        <w:t>使用洗牙機頭或快速磨牙機頭等會噴飛沫氣霧之器械時，建議使用面罩。</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2.</w:t>
      </w:r>
      <w:r>
        <w:rPr>
          <w:rFonts w:eastAsia="標楷體"/>
          <w:color w:val="000000"/>
          <w:sz w:val="28"/>
          <w:szCs w:val="28"/>
        </w:rPr>
        <w:t>必要時為患者給予眼罩避免</w:t>
      </w:r>
      <w:proofErr w:type="gramStart"/>
      <w:r>
        <w:rPr>
          <w:rFonts w:eastAsia="標楷體"/>
          <w:color w:val="000000"/>
          <w:sz w:val="28"/>
          <w:szCs w:val="28"/>
        </w:rPr>
        <w:t>殘屑掉入</w:t>
      </w:r>
      <w:proofErr w:type="gramEnd"/>
      <w:r>
        <w:rPr>
          <w:rFonts w:eastAsia="標楷體"/>
          <w:color w:val="000000"/>
          <w:sz w:val="28"/>
          <w:szCs w:val="28"/>
        </w:rPr>
        <w:t>患者眼睛。</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3.</w:t>
      </w:r>
      <w:r>
        <w:rPr>
          <w:rFonts w:eastAsia="標楷體"/>
          <w:color w:val="000000"/>
          <w:sz w:val="28"/>
          <w:szCs w:val="28"/>
        </w:rPr>
        <w:t>治療過程依感染管制之各項原則，如「公筷</w:t>
      </w:r>
      <w:proofErr w:type="gramStart"/>
      <w:r>
        <w:rPr>
          <w:rFonts w:eastAsia="標楷體"/>
          <w:color w:val="000000"/>
          <w:sz w:val="28"/>
          <w:szCs w:val="28"/>
        </w:rPr>
        <w:t>母匙」</w:t>
      </w:r>
      <w:proofErr w:type="gramEnd"/>
      <w:r>
        <w:rPr>
          <w:rFonts w:eastAsia="標楷體"/>
          <w:color w:val="000000"/>
          <w:sz w:val="28"/>
          <w:szCs w:val="28"/>
        </w:rPr>
        <w:t>、「單一劑量」、「單一流程」、「減少飛沫氣霧」等執行看診。</w:t>
      </w:r>
    </w:p>
    <w:p w:rsidR="00AD307C" w:rsidRDefault="00892E1C">
      <w:pPr>
        <w:spacing w:line="0" w:lineRule="atLeast"/>
        <w:rPr>
          <w:rFonts w:eastAsia="標楷體"/>
          <w:color w:val="000000"/>
          <w:sz w:val="28"/>
          <w:szCs w:val="28"/>
        </w:rPr>
      </w:pPr>
      <w:proofErr w:type="gramStart"/>
      <w:r>
        <w:rPr>
          <w:rFonts w:eastAsia="標楷體"/>
          <w:color w:val="000000"/>
          <w:sz w:val="28"/>
          <w:szCs w:val="28"/>
        </w:rPr>
        <w:t>註</w:t>
      </w:r>
      <w:proofErr w:type="gramEnd"/>
      <w:r>
        <w:rPr>
          <w:rFonts w:eastAsia="標楷體"/>
          <w:color w:val="000000"/>
          <w:sz w:val="28"/>
          <w:szCs w:val="28"/>
        </w:rPr>
        <w:t>：「公筷</w:t>
      </w:r>
      <w:proofErr w:type="gramStart"/>
      <w:r>
        <w:rPr>
          <w:rFonts w:eastAsia="標楷體"/>
          <w:color w:val="000000"/>
          <w:sz w:val="28"/>
          <w:szCs w:val="28"/>
        </w:rPr>
        <w:t>母匙」</w:t>
      </w:r>
      <w:proofErr w:type="gramEnd"/>
      <w:r>
        <w:rPr>
          <w:rFonts w:eastAsia="標楷體"/>
          <w:color w:val="000000"/>
          <w:sz w:val="28"/>
          <w:szCs w:val="28"/>
        </w:rPr>
        <w:t>、「單一劑量」、「單一流程」、「減少飛沫氣霧」等定義如下。</w:t>
      </w:r>
    </w:p>
    <w:p w:rsidR="00AD307C" w:rsidRDefault="00892E1C">
      <w:pPr>
        <w:numPr>
          <w:ilvl w:val="0"/>
          <w:numId w:val="3"/>
        </w:numPr>
        <w:spacing w:line="0" w:lineRule="atLeast"/>
        <w:ind w:left="851" w:hanging="284"/>
        <w:rPr>
          <w:rFonts w:eastAsia="標楷體"/>
          <w:color w:val="000000"/>
          <w:sz w:val="28"/>
          <w:szCs w:val="28"/>
        </w:rPr>
      </w:pPr>
      <w:r>
        <w:rPr>
          <w:rFonts w:eastAsia="標楷體"/>
          <w:color w:val="000000"/>
          <w:sz w:val="28"/>
          <w:szCs w:val="28"/>
        </w:rPr>
        <w:t>公筷</w:t>
      </w:r>
      <w:proofErr w:type="gramStart"/>
      <w:r>
        <w:rPr>
          <w:rFonts w:eastAsia="標楷體"/>
          <w:color w:val="000000"/>
          <w:sz w:val="28"/>
          <w:szCs w:val="28"/>
        </w:rPr>
        <w:t>母匙：</w:t>
      </w:r>
      <w:proofErr w:type="gramEnd"/>
      <w:r>
        <w:rPr>
          <w:rFonts w:eastAsia="標楷體"/>
          <w:color w:val="000000"/>
          <w:sz w:val="28"/>
          <w:szCs w:val="28"/>
        </w:rPr>
        <w:t>共用之醫療藥品或用品，應備置公用之器具分裝，以保持衛生，避免傳染疾病。</w:t>
      </w:r>
    </w:p>
    <w:p w:rsidR="00AD307C" w:rsidRDefault="00892E1C">
      <w:pPr>
        <w:numPr>
          <w:ilvl w:val="0"/>
          <w:numId w:val="3"/>
        </w:numPr>
        <w:spacing w:line="0" w:lineRule="atLeast"/>
        <w:ind w:left="851" w:hanging="284"/>
        <w:rPr>
          <w:rFonts w:eastAsia="標楷體"/>
          <w:color w:val="000000"/>
          <w:sz w:val="28"/>
          <w:szCs w:val="28"/>
        </w:rPr>
      </w:pPr>
      <w:r>
        <w:rPr>
          <w:rFonts w:eastAsia="標楷體"/>
          <w:color w:val="000000"/>
          <w:sz w:val="28"/>
          <w:szCs w:val="28"/>
        </w:rPr>
        <w:t>單一劑量：於正確的時間給予正確的病人，正確劑量的正確用藥，亦即醫療藥品應準備患者一次使用完的劑量（如注射劑），以提高醫療的服務品質。</w:t>
      </w:r>
    </w:p>
    <w:p w:rsidR="00AD307C" w:rsidRDefault="00892E1C">
      <w:pPr>
        <w:numPr>
          <w:ilvl w:val="0"/>
          <w:numId w:val="3"/>
        </w:numPr>
        <w:spacing w:line="0" w:lineRule="atLeast"/>
        <w:ind w:left="851" w:hanging="284"/>
        <w:rPr>
          <w:rFonts w:eastAsia="標楷體"/>
          <w:color w:val="000000"/>
          <w:sz w:val="28"/>
          <w:szCs w:val="28"/>
        </w:rPr>
      </w:pPr>
      <w:r>
        <w:rPr>
          <w:rFonts w:eastAsia="標楷體"/>
          <w:color w:val="000000"/>
          <w:sz w:val="28"/>
          <w:szCs w:val="28"/>
        </w:rPr>
        <w:lastRenderedPageBreak/>
        <w:t>單一流程：以單一順序流程，依一定順序逐步執行。</w:t>
      </w:r>
    </w:p>
    <w:p w:rsidR="00AD307C" w:rsidRDefault="00892E1C">
      <w:pPr>
        <w:numPr>
          <w:ilvl w:val="0"/>
          <w:numId w:val="3"/>
        </w:numPr>
        <w:spacing w:line="0" w:lineRule="atLeast"/>
        <w:ind w:left="851" w:hanging="284"/>
        <w:rPr>
          <w:rFonts w:eastAsia="標楷體"/>
          <w:color w:val="000000"/>
          <w:sz w:val="28"/>
          <w:szCs w:val="28"/>
        </w:rPr>
      </w:pPr>
      <w:r>
        <w:rPr>
          <w:rFonts w:eastAsia="標楷體"/>
          <w:color w:val="000000"/>
          <w:sz w:val="28"/>
          <w:szCs w:val="28"/>
        </w:rPr>
        <w:t>減少飛沫氣霧：使用適當的防護物品，避免暴露於血液、唾液和分泌物、</w:t>
      </w:r>
      <w:proofErr w:type="gramStart"/>
      <w:r>
        <w:rPr>
          <w:rFonts w:eastAsia="標楷體"/>
          <w:color w:val="000000"/>
          <w:sz w:val="28"/>
          <w:szCs w:val="28"/>
        </w:rPr>
        <w:t>飛沫及氣霧</w:t>
      </w:r>
      <w:proofErr w:type="gramEnd"/>
      <w:r>
        <w:rPr>
          <w:rFonts w:eastAsia="標楷體"/>
          <w:color w:val="000000"/>
          <w:sz w:val="28"/>
          <w:szCs w:val="28"/>
        </w:rPr>
        <w:t>。適當的防護措施如戴手套、口罩、護目鏡、面罩、隔離衣及避免被尖銳物品器刺傷等，均可避免感染之機會。</w:t>
      </w:r>
    </w:p>
    <w:p w:rsidR="00AD307C" w:rsidRDefault="00892E1C">
      <w:pPr>
        <w:numPr>
          <w:ilvl w:val="0"/>
          <w:numId w:val="2"/>
        </w:numPr>
        <w:tabs>
          <w:tab w:val="left" w:pos="480"/>
        </w:tabs>
        <w:spacing w:before="360" w:line="0" w:lineRule="atLeast"/>
        <w:ind w:left="482" w:hanging="482"/>
        <w:rPr>
          <w:rFonts w:eastAsia="標楷體"/>
          <w:color w:val="000000"/>
          <w:sz w:val="28"/>
          <w:szCs w:val="28"/>
        </w:rPr>
      </w:pPr>
      <w:r>
        <w:rPr>
          <w:rFonts w:eastAsia="標楷體"/>
          <w:color w:val="000000"/>
          <w:sz w:val="28"/>
          <w:szCs w:val="28"/>
        </w:rPr>
        <w:t>診療結束患者離開後</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1.</w:t>
      </w:r>
      <w:r>
        <w:rPr>
          <w:rFonts w:eastAsia="標楷體"/>
          <w:color w:val="000000"/>
          <w:sz w:val="28"/>
          <w:szCs w:val="28"/>
        </w:rPr>
        <w:t>病患治療完，離開</w:t>
      </w:r>
      <w:proofErr w:type="gramStart"/>
      <w:r>
        <w:rPr>
          <w:rFonts w:eastAsia="標楷體"/>
          <w:color w:val="000000"/>
          <w:sz w:val="28"/>
          <w:szCs w:val="28"/>
        </w:rPr>
        <w:t>治療椅後</w:t>
      </w:r>
      <w:proofErr w:type="gramEnd"/>
      <w:r>
        <w:rPr>
          <w:rFonts w:eastAsia="標楷體"/>
          <w:color w:val="000000"/>
          <w:sz w:val="28"/>
          <w:szCs w:val="28"/>
        </w:rPr>
        <w:t>，先將治療盤上所有醫療棄物收集，並作感染與非感染性、可燃與非可燃性之區分，置</w:t>
      </w:r>
      <w:proofErr w:type="gramStart"/>
      <w:r>
        <w:rPr>
          <w:rFonts w:eastAsia="標楷體"/>
          <w:color w:val="000000"/>
          <w:sz w:val="28"/>
          <w:szCs w:val="28"/>
        </w:rPr>
        <w:t>於診間的</w:t>
      </w:r>
      <w:proofErr w:type="gramEnd"/>
      <w:r>
        <w:rPr>
          <w:rFonts w:eastAsia="標楷體"/>
          <w:color w:val="000000"/>
          <w:sz w:val="28"/>
          <w:szCs w:val="28"/>
        </w:rPr>
        <w:t>分類垃圾筒內。</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2.</w:t>
      </w:r>
      <w:r>
        <w:rPr>
          <w:rFonts w:eastAsia="標楷體"/>
          <w:color w:val="000000"/>
          <w:sz w:val="28"/>
          <w:szCs w:val="28"/>
        </w:rPr>
        <w:t>治療後之污染器械（包括手機、檢查器械等）收集後，若無馬上清除者，可暫存在「維持溶液」（</w:t>
      </w:r>
      <w:r>
        <w:rPr>
          <w:rFonts w:eastAsia="標楷體"/>
          <w:color w:val="000000"/>
          <w:sz w:val="28"/>
          <w:szCs w:val="28"/>
        </w:rPr>
        <w:t>holding solution</w:t>
      </w:r>
      <w:r>
        <w:rPr>
          <w:rFonts w:eastAsia="標楷體"/>
          <w:color w:val="000000"/>
          <w:sz w:val="28"/>
          <w:szCs w:val="28"/>
        </w:rPr>
        <w:t>）內，常用</w:t>
      </w:r>
      <w:r>
        <w:rPr>
          <w:rFonts w:eastAsia="標楷體"/>
          <w:color w:val="000000"/>
          <w:sz w:val="28"/>
          <w:szCs w:val="28"/>
        </w:rPr>
        <w:t xml:space="preserve"> 2.0~3.2% glutaraldehyde</w:t>
      </w:r>
      <w:r>
        <w:rPr>
          <w:rFonts w:eastAsia="標楷體"/>
          <w:color w:val="000000"/>
          <w:sz w:val="28"/>
          <w:szCs w:val="28"/>
        </w:rPr>
        <w:t>，防止污染之血液或唾液</w:t>
      </w:r>
      <w:proofErr w:type="gramStart"/>
      <w:r>
        <w:rPr>
          <w:rFonts w:eastAsia="標楷體"/>
          <w:color w:val="000000"/>
          <w:sz w:val="28"/>
          <w:szCs w:val="28"/>
        </w:rPr>
        <w:t>乾燥，</w:t>
      </w:r>
      <w:proofErr w:type="gramEnd"/>
      <w:r>
        <w:rPr>
          <w:rFonts w:eastAsia="標楷體"/>
          <w:color w:val="000000"/>
          <w:sz w:val="28"/>
          <w:szCs w:val="28"/>
        </w:rPr>
        <w:t>以利清洗。</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3.</w:t>
      </w:r>
      <w:r>
        <w:rPr>
          <w:rFonts w:eastAsia="標楷體"/>
          <w:color w:val="000000"/>
          <w:sz w:val="28"/>
          <w:szCs w:val="28"/>
        </w:rPr>
        <w:t>可抛棄之器械（包括吸唾管、潄口杯等）則收集後放入分類之垃圾筒。</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4.</w:t>
      </w:r>
      <w:r>
        <w:rPr>
          <w:rFonts w:eastAsia="標楷體"/>
          <w:color w:val="000000"/>
          <w:sz w:val="28"/>
          <w:szCs w:val="28"/>
        </w:rPr>
        <w:t>下一位病患就位前，可用噴式消毒劑或擦拭法，消毒工作台、痰盂、</w:t>
      </w:r>
      <w:proofErr w:type="gramStart"/>
      <w:r>
        <w:rPr>
          <w:rFonts w:eastAsia="標楷體"/>
          <w:color w:val="000000"/>
          <w:sz w:val="28"/>
          <w:szCs w:val="28"/>
        </w:rPr>
        <w:t>治療椅台面</w:t>
      </w:r>
      <w:proofErr w:type="gramEnd"/>
      <w:r>
        <w:rPr>
          <w:rFonts w:eastAsia="標楷體"/>
          <w:color w:val="000000"/>
          <w:sz w:val="28"/>
          <w:szCs w:val="28"/>
        </w:rPr>
        <w:t>等，必要時（對看完</w:t>
      </w:r>
      <w:r>
        <w:rPr>
          <w:rFonts w:eastAsia="標楷體"/>
          <w:color w:val="000000"/>
          <w:sz w:val="28"/>
          <w:szCs w:val="28"/>
        </w:rPr>
        <w:t>B</w:t>
      </w:r>
      <w:r>
        <w:rPr>
          <w:rFonts w:eastAsia="標楷體"/>
          <w:color w:val="000000"/>
          <w:sz w:val="28"/>
          <w:szCs w:val="28"/>
        </w:rPr>
        <w:t>型肝炎及</w:t>
      </w:r>
      <w:r>
        <w:rPr>
          <w:rFonts w:eastAsia="標楷體"/>
          <w:color w:val="000000"/>
          <w:sz w:val="28"/>
          <w:szCs w:val="28"/>
        </w:rPr>
        <w:t>B</w:t>
      </w:r>
      <w:r>
        <w:rPr>
          <w:rFonts w:eastAsia="標楷體"/>
          <w:color w:val="000000"/>
          <w:sz w:val="28"/>
          <w:szCs w:val="28"/>
        </w:rPr>
        <w:t>型肝炎帶原者或其他感染性症疾病患者或儀器遭污染者）重新覆蓋，然後換上新的治療巾、器械包、</w:t>
      </w:r>
      <w:proofErr w:type="gramStart"/>
      <w:r>
        <w:rPr>
          <w:rFonts w:eastAsia="標楷體"/>
          <w:color w:val="000000"/>
          <w:sz w:val="28"/>
          <w:szCs w:val="28"/>
        </w:rPr>
        <w:t>吸唾管等</w:t>
      </w:r>
      <w:proofErr w:type="gramEnd"/>
      <w:r>
        <w:rPr>
          <w:rFonts w:eastAsia="標楷體"/>
          <w:color w:val="000000"/>
          <w:sz w:val="28"/>
          <w:szCs w:val="28"/>
        </w:rPr>
        <w:t>器械。</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5.</w:t>
      </w:r>
      <w:r>
        <w:rPr>
          <w:rFonts w:eastAsia="標楷體"/>
          <w:color w:val="000000"/>
          <w:sz w:val="28"/>
          <w:szCs w:val="28"/>
        </w:rPr>
        <w:t>對於有</w:t>
      </w:r>
      <w:r>
        <w:rPr>
          <w:rFonts w:eastAsia="標楷體"/>
          <w:color w:val="000000"/>
          <w:sz w:val="28"/>
          <w:szCs w:val="28"/>
        </w:rPr>
        <w:t>B</w:t>
      </w:r>
      <w:r>
        <w:rPr>
          <w:rFonts w:eastAsia="標楷體"/>
          <w:color w:val="000000"/>
          <w:sz w:val="28"/>
          <w:szCs w:val="28"/>
        </w:rPr>
        <w:t>型肝炎或</w:t>
      </w:r>
      <w:r>
        <w:rPr>
          <w:rFonts w:eastAsia="標楷體"/>
          <w:color w:val="000000"/>
          <w:sz w:val="28"/>
          <w:szCs w:val="28"/>
        </w:rPr>
        <w:t>B</w:t>
      </w:r>
      <w:r>
        <w:rPr>
          <w:rFonts w:eastAsia="標楷體"/>
          <w:color w:val="000000"/>
          <w:sz w:val="28"/>
          <w:szCs w:val="28"/>
        </w:rPr>
        <w:t>型肝炎帶原者等確定感染性疾病之患者，看完牙齒後之所有器械則另外打包消毒。</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6.</w:t>
      </w:r>
      <w:r>
        <w:rPr>
          <w:rFonts w:eastAsia="標楷體"/>
          <w:color w:val="000000"/>
          <w:sz w:val="28"/>
          <w:szCs w:val="28"/>
        </w:rPr>
        <w:t>倘若發生針扎事件</w:t>
      </w:r>
      <w:r>
        <w:rPr>
          <w:rFonts w:eastAsia="標楷體"/>
          <w:color w:val="000000"/>
          <w:sz w:val="28"/>
          <w:szCs w:val="28"/>
        </w:rPr>
        <w:t>,</w:t>
      </w:r>
      <w:r>
        <w:rPr>
          <w:rFonts w:eastAsia="標楷體"/>
          <w:color w:val="000000"/>
          <w:sz w:val="28"/>
          <w:szCs w:val="28"/>
        </w:rPr>
        <w:t>依「針扎處理流程」進行處理。</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7.</w:t>
      </w:r>
      <w:r>
        <w:rPr>
          <w:rFonts w:eastAsia="標楷體"/>
          <w:color w:val="000000"/>
          <w:sz w:val="28"/>
          <w:szCs w:val="28"/>
        </w:rPr>
        <w:t>牙醫師看完</w:t>
      </w:r>
      <w:proofErr w:type="gramStart"/>
      <w:r>
        <w:rPr>
          <w:rFonts w:eastAsia="標楷體"/>
          <w:color w:val="000000"/>
          <w:sz w:val="28"/>
          <w:szCs w:val="28"/>
        </w:rPr>
        <w:t>一</w:t>
      </w:r>
      <w:proofErr w:type="gramEnd"/>
      <w:r>
        <w:rPr>
          <w:rFonts w:eastAsia="標楷體"/>
          <w:color w:val="000000"/>
          <w:sz w:val="28"/>
          <w:szCs w:val="28"/>
        </w:rPr>
        <w:t>患者需更換一副手套，並勤洗手，若</w:t>
      </w:r>
      <w:proofErr w:type="gramStart"/>
      <w:r>
        <w:rPr>
          <w:rFonts w:eastAsia="標楷體"/>
          <w:color w:val="000000"/>
          <w:sz w:val="28"/>
          <w:szCs w:val="28"/>
        </w:rPr>
        <w:t>口罩遇濕或</w:t>
      </w:r>
      <w:proofErr w:type="gramEnd"/>
      <w:r>
        <w:rPr>
          <w:rFonts w:eastAsia="標楷體"/>
          <w:color w:val="000000"/>
          <w:sz w:val="28"/>
          <w:szCs w:val="28"/>
        </w:rPr>
        <w:t>污染需更換。</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8.</w:t>
      </w:r>
      <w:r>
        <w:rPr>
          <w:rFonts w:eastAsia="標楷體"/>
          <w:color w:val="000000"/>
          <w:sz w:val="28"/>
          <w:szCs w:val="28"/>
        </w:rPr>
        <w:t>牙醫相關人員應脫掉手套再寫病歷、接電話</w:t>
      </w:r>
      <w:r>
        <w:rPr>
          <w:rFonts w:eastAsia="標楷體"/>
          <w:color w:val="000000"/>
          <w:sz w:val="28"/>
          <w:szCs w:val="28"/>
        </w:rPr>
        <w:t>…</w:t>
      </w:r>
      <w:r>
        <w:rPr>
          <w:rFonts w:eastAsia="標楷體"/>
          <w:color w:val="000000"/>
          <w:sz w:val="28"/>
          <w:szCs w:val="28"/>
        </w:rPr>
        <w:t>等，避免造成「交互污染」。</w:t>
      </w:r>
    </w:p>
    <w:p w:rsidR="00AD307C" w:rsidRDefault="00892E1C">
      <w:pPr>
        <w:numPr>
          <w:ilvl w:val="0"/>
          <w:numId w:val="2"/>
        </w:numPr>
        <w:tabs>
          <w:tab w:val="left" w:pos="480"/>
        </w:tabs>
        <w:spacing w:before="360" w:line="0" w:lineRule="atLeast"/>
        <w:ind w:left="482" w:hanging="482"/>
        <w:rPr>
          <w:rFonts w:eastAsia="標楷體"/>
          <w:color w:val="000000"/>
          <w:sz w:val="28"/>
          <w:szCs w:val="28"/>
        </w:rPr>
      </w:pPr>
      <w:r>
        <w:rPr>
          <w:rFonts w:eastAsia="標楷體"/>
          <w:color w:val="000000"/>
          <w:sz w:val="28"/>
          <w:szCs w:val="28"/>
        </w:rPr>
        <w:t>門診結束後</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1.</w:t>
      </w:r>
      <w:r>
        <w:rPr>
          <w:rFonts w:eastAsia="標楷體"/>
          <w:color w:val="000000"/>
          <w:sz w:val="28"/>
          <w:szCs w:val="28"/>
        </w:rPr>
        <w:t>整理器械、清洗、打包、消毒與滅菌，禁得起高熱者，用高溫高壓滅菌器滅菌，無法加熱者，用</w:t>
      </w:r>
      <w:r>
        <w:rPr>
          <w:rFonts w:eastAsia="標楷體"/>
          <w:color w:val="000000"/>
          <w:sz w:val="28"/>
          <w:szCs w:val="28"/>
        </w:rPr>
        <w:t>2.0</w:t>
      </w:r>
      <w:proofErr w:type="gramStart"/>
      <w:r>
        <w:rPr>
          <w:rFonts w:eastAsia="標楷體"/>
          <w:color w:val="000000"/>
          <w:sz w:val="28"/>
          <w:szCs w:val="28"/>
        </w:rPr>
        <w:t>─3.2%</w:t>
      </w:r>
      <w:r>
        <w:rPr>
          <w:rFonts w:eastAsia="標楷體"/>
          <w:color w:val="000000"/>
          <w:sz w:val="28"/>
          <w:szCs w:val="28"/>
        </w:rPr>
        <w:t>戊</w:t>
      </w:r>
      <w:proofErr w:type="gramEnd"/>
      <w:r>
        <w:rPr>
          <w:rFonts w:eastAsia="標楷體"/>
          <w:color w:val="000000"/>
          <w:sz w:val="28"/>
          <w:szCs w:val="28"/>
        </w:rPr>
        <w:t>二醛溶液浸泡之。</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2.</w:t>
      </w:r>
      <w:r>
        <w:rPr>
          <w:rFonts w:eastAsia="標楷體"/>
          <w:color w:val="000000"/>
          <w:sz w:val="28"/>
          <w:szCs w:val="28"/>
        </w:rPr>
        <w:t>下班前需將環境作初級整理與消毒，垃圾分類及處理，器械經清洗後進鍋消毒，若無法滅菌者，亦需浸泡在消毒液內隔天處理，千萬不要</w:t>
      </w:r>
      <w:proofErr w:type="gramStart"/>
      <w:r>
        <w:rPr>
          <w:rFonts w:eastAsia="標楷體"/>
          <w:color w:val="000000"/>
          <w:sz w:val="28"/>
          <w:szCs w:val="28"/>
        </w:rPr>
        <w:t>將診間</w:t>
      </w:r>
      <w:proofErr w:type="gramEnd"/>
      <w:r>
        <w:rPr>
          <w:rFonts w:eastAsia="標楷體"/>
          <w:color w:val="000000"/>
          <w:sz w:val="28"/>
          <w:szCs w:val="28"/>
        </w:rPr>
        <w:t>之污染物暴露隔夜。</w:t>
      </w:r>
    </w:p>
    <w:p w:rsidR="00AD307C" w:rsidRDefault="00892E1C">
      <w:pPr>
        <w:spacing w:line="0" w:lineRule="atLeast"/>
        <w:rPr>
          <w:rFonts w:eastAsia="標楷體"/>
          <w:color w:val="000000"/>
          <w:sz w:val="28"/>
          <w:szCs w:val="28"/>
        </w:rPr>
      </w:pPr>
      <w:r>
        <w:rPr>
          <w:rFonts w:eastAsia="標楷體"/>
          <w:color w:val="000000"/>
          <w:sz w:val="28"/>
          <w:szCs w:val="28"/>
        </w:rPr>
        <w:t>3.</w:t>
      </w:r>
      <w:r>
        <w:rPr>
          <w:rFonts w:eastAsia="標楷體"/>
          <w:color w:val="000000"/>
          <w:sz w:val="28"/>
          <w:szCs w:val="28"/>
        </w:rPr>
        <w:t>管路消毒，</w:t>
      </w:r>
      <w:proofErr w:type="gramStart"/>
      <w:r>
        <w:rPr>
          <w:rFonts w:eastAsia="標楷體"/>
          <w:color w:val="000000"/>
          <w:sz w:val="28"/>
          <w:szCs w:val="28"/>
        </w:rPr>
        <w:t>放水放氣</w:t>
      </w:r>
      <w:proofErr w:type="gramEnd"/>
      <w:r>
        <w:rPr>
          <w:rFonts w:eastAsia="標楷體"/>
          <w:color w:val="000000"/>
          <w:sz w:val="28"/>
          <w:szCs w:val="28"/>
        </w:rPr>
        <w:t>與</w:t>
      </w:r>
      <w:proofErr w:type="gramStart"/>
      <w:r>
        <w:rPr>
          <w:rFonts w:eastAsia="標楷體"/>
          <w:color w:val="000000"/>
          <w:sz w:val="28"/>
          <w:szCs w:val="28"/>
        </w:rPr>
        <w:t>拆下濾網</w:t>
      </w:r>
      <w:proofErr w:type="gramEnd"/>
      <w:r>
        <w:rPr>
          <w:rFonts w:eastAsia="標楷體"/>
          <w:color w:val="000000"/>
          <w:sz w:val="28"/>
          <w:szCs w:val="28"/>
        </w:rPr>
        <w:t>，徹底清洗。</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4.</w:t>
      </w:r>
      <w:proofErr w:type="gramStart"/>
      <w:r>
        <w:rPr>
          <w:rFonts w:eastAsia="標楷體"/>
          <w:color w:val="000000"/>
          <w:sz w:val="28"/>
          <w:szCs w:val="28"/>
        </w:rPr>
        <w:t>離開診間前</w:t>
      </w:r>
      <w:proofErr w:type="gramEnd"/>
      <w:r>
        <w:rPr>
          <w:rFonts w:eastAsia="標楷體"/>
          <w:color w:val="000000"/>
          <w:sz w:val="28"/>
          <w:szCs w:val="28"/>
        </w:rPr>
        <w:t>，徹底洗手，必要時更衣換鞋，安全乾淨地回家。</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5.</w:t>
      </w:r>
      <w:r>
        <w:rPr>
          <w:rFonts w:eastAsia="標楷體"/>
          <w:color w:val="000000"/>
          <w:sz w:val="28"/>
          <w:szCs w:val="28"/>
        </w:rPr>
        <w:t>門診結束後，應保持通風或使用空氣</w:t>
      </w:r>
      <w:proofErr w:type="gramStart"/>
      <w:r>
        <w:rPr>
          <w:rFonts w:eastAsia="標楷體"/>
          <w:color w:val="000000"/>
          <w:sz w:val="28"/>
          <w:szCs w:val="28"/>
        </w:rPr>
        <w:t>濾淨器</w:t>
      </w:r>
      <w:proofErr w:type="gramEnd"/>
      <w:r>
        <w:rPr>
          <w:rFonts w:eastAsia="標楷體"/>
          <w:color w:val="000000"/>
          <w:sz w:val="28"/>
          <w:szCs w:val="28"/>
        </w:rPr>
        <w:t>。</w:t>
      </w:r>
    </w:p>
    <w:p w:rsidR="00AD307C" w:rsidRDefault="00892E1C">
      <w:pPr>
        <w:numPr>
          <w:ilvl w:val="0"/>
          <w:numId w:val="2"/>
        </w:numPr>
        <w:tabs>
          <w:tab w:val="left" w:pos="480"/>
        </w:tabs>
        <w:spacing w:before="360" w:line="0" w:lineRule="atLeast"/>
        <w:ind w:left="482" w:hanging="482"/>
        <w:rPr>
          <w:rFonts w:eastAsia="標楷體"/>
          <w:color w:val="000000"/>
          <w:sz w:val="28"/>
          <w:szCs w:val="28"/>
        </w:rPr>
      </w:pPr>
      <w:r>
        <w:rPr>
          <w:rFonts w:eastAsia="標楷體"/>
          <w:color w:val="000000"/>
          <w:sz w:val="28"/>
          <w:szCs w:val="28"/>
        </w:rPr>
        <w:t>針扎處理流程</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1.</w:t>
      </w:r>
      <w:r>
        <w:rPr>
          <w:rFonts w:eastAsia="標楷體"/>
          <w:color w:val="000000"/>
          <w:sz w:val="28"/>
          <w:szCs w:val="28"/>
        </w:rPr>
        <w:t>牙醫院所製訂「針扎處理流程」，平時應全體員工宣導及演練。</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2.</w:t>
      </w:r>
      <w:r>
        <w:rPr>
          <w:rFonts w:eastAsia="標楷體"/>
          <w:color w:val="000000"/>
          <w:sz w:val="28"/>
          <w:szCs w:val="28"/>
        </w:rPr>
        <w:t>被針或利器刺傷時，立即</w:t>
      </w:r>
      <w:proofErr w:type="gramStart"/>
      <w:r>
        <w:rPr>
          <w:rFonts w:eastAsia="標楷體"/>
          <w:color w:val="000000"/>
          <w:sz w:val="28"/>
          <w:szCs w:val="28"/>
        </w:rPr>
        <w:t>進行擠血</w:t>
      </w:r>
      <w:proofErr w:type="gramEnd"/>
      <w:r>
        <w:rPr>
          <w:rFonts w:eastAsia="標楷體"/>
          <w:color w:val="000000"/>
          <w:sz w:val="28"/>
          <w:szCs w:val="28"/>
        </w:rPr>
        <w:t>、沖水、消毒等步驟。</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3.</w:t>
      </w:r>
      <w:r>
        <w:rPr>
          <w:rFonts w:eastAsia="標楷體"/>
          <w:color w:val="000000"/>
          <w:sz w:val="28"/>
          <w:szCs w:val="28"/>
        </w:rPr>
        <w:t>在診所者，立即報告主管或負責人，並同時迅速至醫院急診科就診。在醫院者，立即報告單位主管與感染管制委員會，</w:t>
      </w:r>
      <w:proofErr w:type="gramStart"/>
      <w:r>
        <w:rPr>
          <w:rFonts w:eastAsia="標楷體"/>
          <w:color w:val="000000"/>
          <w:sz w:val="28"/>
          <w:szCs w:val="28"/>
        </w:rPr>
        <w:t>感管會</w:t>
      </w:r>
      <w:proofErr w:type="gramEnd"/>
      <w:r>
        <w:rPr>
          <w:rFonts w:eastAsia="標楷體"/>
          <w:color w:val="000000"/>
          <w:sz w:val="28"/>
          <w:szCs w:val="28"/>
        </w:rPr>
        <w:t>應於</w:t>
      </w:r>
      <w:r>
        <w:rPr>
          <w:rFonts w:eastAsia="標楷體"/>
          <w:color w:val="000000"/>
          <w:sz w:val="28"/>
          <w:szCs w:val="28"/>
        </w:rPr>
        <w:t>24</w:t>
      </w:r>
      <w:r>
        <w:rPr>
          <w:rFonts w:eastAsia="標楷體"/>
          <w:color w:val="000000"/>
          <w:sz w:val="28"/>
          <w:szCs w:val="28"/>
        </w:rPr>
        <w:t>小時內作出處置建議。</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4.</w:t>
      </w:r>
      <w:r>
        <w:rPr>
          <w:rFonts w:eastAsia="標楷體"/>
          <w:color w:val="000000"/>
          <w:sz w:val="28"/>
          <w:szCs w:val="28"/>
        </w:rPr>
        <w:t>將針扎事件始末，處理流程、傷者姓名、病人姓名、目擊者、採取措施、治療結果、責任歸屬、善後處理、追蹤檢查、檢討改進</w:t>
      </w:r>
      <w:r>
        <w:rPr>
          <w:rFonts w:eastAsia="標楷體"/>
          <w:color w:val="000000"/>
          <w:sz w:val="28"/>
          <w:szCs w:val="28"/>
        </w:rPr>
        <w:t>…</w:t>
      </w:r>
      <w:r>
        <w:rPr>
          <w:rFonts w:eastAsia="標楷體"/>
          <w:color w:val="000000"/>
          <w:sz w:val="28"/>
          <w:szCs w:val="28"/>
        </w:rPr>
        <w:t>等，寫成報告備查，並作為牙醫院所防止針扎事件之教材。</w:t>
      </w:r>
    </w:p>
    <w:p w:rsidR="00AD307C" w:rsidRDefault="00892E1C">
      <w:pPr>
        <w:numPr>
          <w:ilvl w:val="0"/>
          <w:numId w:val="2"/>
        </w:numPr>
        <w:tabs>
          <w:tab w:val="left" w:pos="480"/>
        </w:tabs>
        <w:spacing w:before="360" w:line="0" w:lineRule="atLeast"/>
        <w:ind w:left="482" w:hanging="482"/>
        <w:rPr>
          <w:rFonts w:eastAsia="標楷體"/>
          <w:color w:val="000000"/>
          <w:sz w:val="28"/>
          <w:szCs w:val="28"/>
        </w:rPr>
      </w:pPr>
      <w:r>
        <w:rPr>
          <w:rFonts w:eastAsia="標楷體"/>
          <w:color w:val="000000"/>
          <w:sz w:val="28"/>
          <w:szCs w:val="28"/>
        </w:rPr>
        <w:lastRenderedPageBreak/>
        <w:t>牙科醫療廢棄物處理</w:t>
      </w:r>
      <w:r>
        <w:rPr>
          <w:rFonts w:eastAsia="標楷體"/>
          <w:color w:val="000000"/>
          <w:sz w:val="28"/>
          <w:szCs w:val="28"/>
        </w:rPr>
        <w:t xml:space="preserve"> </w:t>
      </w:r>
    </w:p>
    <w:p w:rsidR="00AD307C" w:rsidRDefault="00892E1C">
      <w:pPr>
        <w:spacing w:line="0" w:lineRule="atLeast"/>
        <w:rPr>
          <w:rFonts w:eastAsia="標楷體"/>
          <w:color w:val="000000"/>
          <w:sz w:val="28"/>
          <w:szCs w:val="28"/>
        </w:rPr>
      </w:pPr>
      <w:r>
        <w:rPr>
          <w:rFonts w:eastAsia="標楷體"/>
          <w:color w:val="000000"/>
          <w:sz w:val="28"/>
          <w:szCs w:val="28"/>
        </w:rPr>
        <w:t>步驟</w:t>
      </w:r>
      <w:proofErr w:type="gramStart"/>
      <w:r>
        <w:rPr>
          <w:rFonts w:eastAsia="標楷體"/>
          <w:color w:val="000000"/>
          <w:sz w:val="28"/>
          <w:szCs w:val="28"/>
        </w:rPr>
        <w:t>一</w:t>
      </w:r>
      <w:proofErr w:type="gramEnd"/>
      <w:r>
        <w:rPr>
          <w:rFonts w:eastAsia="標楷體"/>
          <w:color w:val="000000"/>
          <w:sz w:val="28"/>
          <w:szCs w:val="28"/>
        </w:rPr>
        <w:t>：執行前需先考慮下列各項</w:t>
      </w:r>
    </w:p>
    <w:p w:rsidR="00AD307C" w:rsidRDefault="00892E1C">
      <w:pPr>
        <w:spacing w:line="0" w:lineRule="atLeast"/>
        <w:rPr>
          <w:rFonts w:eastAsia="標楷體"/>
          <w:color w:val="000000"/>
          <w:sz w:val="28"/>
          <w:szCs w:val="28"/>
        </w:rPr>
      </w:pPr>
      <w:r>
        <w:rPr>
          <w:rFonts w:eastAsia="標楷體"/>
          <w:color w:val="000000"/>
          <w:sz w:val="28"/>
          <w:szCs w:val="28"/>
        </w:rPr>
        <w:t>1.</w:t>
      </w:r>
      <w:r>
        <w:rPr>
          <w:rFonts w:eastAsia="標楷體"/>
          <w:color w:val="000000"/>
          <w:sz w:val="28"/>
          <w:szCs w:val="28"/>
        </w:rPr>
        <w:t>診所每天之垃圾量及內容物。</w:t>
      </w:r>
    </w:p>
    <w:p w:rsidR="00AD307C" w:rsidRDefault="00892E1C">
      <w:pPr>
        <w:spacing w:line="0" w:lineRule="atLeast"/>
        <w:rPr>
          <w:rFonts w:eastAsia="標楷體"/>
          <w:color w:val="000000"/>
          <w:sz w:val="28"/>
          <w:szCs w:val="28"/>
        </w:rPr>
      </w:pPr>
      <w:r>
        <w:rPr>
          <w:rFonts w:eastAsia="標楷體"/>
          <w:color w:val="000000"/>
          <w:sz w:val="28"/>
          <w:szCs w:val="28"/>
        </w:rPr>
        <w:t>2.</w:t>
      </w:r>
      <w:r>
        <w:rPr>
          <w:rFonts w:eastAsia="標楷體"/>
          <w:color w:val="000000"/>
          <w:sz w:val="28"/>
          <w:szCs w:val="28"/>
        </w:rPr>
        <w:t>看診人數、時間、流程及診所之科別性質。</w:t>
      </w:r>
    </w:p>
    <w:p w:rsidR="00AD307C" w:rsidRDefault="00892E1C">
      <w:pPr>
        <w:spacing w:line="0" w:lineRule="atLeast"/>
        <w:rPr>
          <w:rFonts w:eastAsia="標楷體"/>
          <w:color w:val="000000"/>
          <w:sz w:val="28"/>
          <w:szCs w:val="28"/>
        </w:rPr>
      </w:pPr>
      <w:r>
        <w:rPr>
          <w:rFonts w:eastAsia="標楷體"/>
          <w:color w:val="000000"/>
          <w:sz w:val="28"/>
          <w:szCs w:val="28"/>
        </w:rPr>
        <w:t>3.</w:t>
      </w:r>
      <w:r>
        <w:rPr>
          <w:rFonts w:eastAsia="標楷體"/>
          <w:color w:val="000000"/>
          <w:sz w:val="28"/>
          <w:szCs w:val="28"/>
        </w:rPr>
        <w:t>診所內之人力配置與工作分擔情形。</w:t>
      </w:r>
      <w:r>
        <w:rPr>
          <w:rFonts w:eastAsia="標楷體"/>
          <w:color w:val="000000"/>
          <w:sz w:val="28"/>
          <w:szCs w:val="28"/>
        </w:rPr>
        <w:t xml:space="preserve">     </w:t>
      </w:r>
    </w:p>
    <w:p w:rsidR="00AD307C" w:rsidRDefault="00892E1C">
      <w:pPr>
        <w:spacing w:line="0" w:lineRule="atLeast"/>
        <w:rPr>
          <w:rFonts w:eastAsia="標楷體"/>
          <w:color w:val="000000"/>
          <w:sz w:val="28"/>
          <w:szCs w:val="28"/>
        </w:rPr>
      </w:pPr>
      <w:r>
        <w:rPr>
          <w:rFonts w:eastAsia="標楷體"/>
          <w:color w:val="000000"/>
          <w:sz w:val="28"/>
          <w:szCs w:val="28"/>
        </w:rPr>
        <w:t>依據上述各項再決定最</w:t>
      </w:r>
      <w:proofErr w:type="gramStart"/>
      <w:r>
        <w:rPr>
          <w:rFonts w:eastAsia="標楷體"/>
          <w:color w:val="000000"/>
          <w:sz w:val="28"/>
          <w:szCs w:val="28"/>
        </w:rPr>
        <w:t>適合診間</w:t>
      </w:r>
      <w:proofErr w:type="gramEnd"/>
      <w:r>
        <w:rPr>
          <w:rFonts w:eastAsia="標楷體"/>
          <w:color w:val="000000"/>
          <w:sz w:val="28"/>
          <w:szCs w:val="28"/>
        </w:rPr>
        <w:t>之廢棄物作業流程計劃。</w:t>
      </w:r>
    </w:p>
    <w:p w:rsidR="00AD307C" w:rsidRDefault="00AD307C">
      <w:pPr>
        <w:spacing w:line="0" w:lineRule="atLeast"/>
        <w:rPr>
          <w:rFonts w:eastAsia="標楷體"/>
          <w:color w:val="000000"/>
          <w:sz w:val="28"/>
          <w:szCs w:val="28"/>
        </w:rPr>
      </w:pPr>
    </w:p>
    <w:p w:rsidR="00AD307C" w:rsidRDefault="00892E1C">
      <w:pPr>
        <w:spacing w:line="0" w:lineRule="atLeast"/>
        <w:rPr>
          <w:rFonts w:eastAsia="標楷體"/>
          <w:color w:val="000000"/>
          <w:sz w:val="28"/>
          <w:szCs w:val="28"/>
        </w:rPr>
      </w:pPr>
      <w:r>
        <w:rPr>
          <w:rFonts w:eastAsia="標楷體"/>
          <w:color w:val="000000"/>
          <w:sz w:val="28"/>
          <w:szCs w:val="28"/>
        </w:rPr>
        <w:t>步驟二：垃圾分類</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1.</w:t>
      </w:r>
      <w:r>
        <w:rPr>
          <w:rFonts w:eastAsia="標楷體"/>
          <w:color w:val="000000"/>
          <w:sz w:val="28"/>
          <w:szCs w:val="28"/>
        </w:rPr>
        <w:t>牙醫診所的垃圾共可分為一般垃圾、感染性醫療廢棄物、毒性醫療廢棄物及資源回收垃圾，前兩者又可細分為可燃性與</w:t>
      </w:r>
      <w:proofErr w:type="gramStart"/>
      <w:r>
        <w:rPr>
          <w:rFonts w:eastAsia="標楷體"/>
          <w:color w:val="000000"/>
          <w:sz w:val="28"/>
          <w:szCs w:val="28"/>
        </w:rPr>
        <w:t>不</w:t>
      </w:r>
      <w:proofErr w:type="gramEnd"/>
      <w:r>
        <w:rPr>
          <w:rFonts w:eastAsia="標楷體"/>
          <w:color w:val="000000"/>
          <w:sz w:val="28"/>
          <w:szCs w:val="28"/>
        </w:rPr>
        <w:t>可燃性。</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2.</w:t>
      </w:r>
      <w:r>
        <w:rPr>
          <w:rFonts w:eastAsia="標楷體"/>
          <w:color w:val="000000"/>
          <w:sz w:val="28"/>
          <w:szCs w:val="28"/>
        </w:rPr>
        <w:t>當患者看完後，在治療椅之檯面上先作初級分類，再分別放入有蓋容器內。</w:t>
      </w:r>
    </w:p>
    <w:tbl>
      <w:tblPr>
        <w:tblW w:w="8890" w:type="dxa"/>
        <w:tblCellMar>
          <w:left w:w="10" w:type="dxa"/>
          <w:right w:w="10" w:type="dxa"/>
        </w:tblCellMar>
        <w:tblLook w:val="0000" w:firstRow="0" w:lastRow="0" w:firstColumn="0" w:lastColumn="0" w:noHBand="0" w:noVBand="0"/>
      </w:tblPr>
      <w:tblGrid>
        <w:gridCol w:w="1200"/>
        <w:gridCol w:w="912"/>
        <w:gridCol w:w="6778"/>
      </w:tblGrid>
      <w:tr w:rsidR="00AD307C">
        <w:trPr>
          <w:trHeight w:val="340"/>
        </w:trPr>
        <w:tc>
          <w:tcPr>
            <w:tcW w:w="211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AD307C" w:rsidRDefault="00892E1C">
            <w:pPr>
              <w:snapToGrid w:val="0"/>
              <w:rPr>
                <w:rFonts w:eastAsia="標楷體"/>
                <w:color w:val="000000"/>
                <w:sz w:val="28"/>
                <w:szCs w:val="28"/>
              </w:rPr>
            </w:pPr>
            <w:r>
              <w:rPr>
                <w:rFonts w:eastAsia="標楷體"/>
                <w:color w:val="000000"/>
                <w:sz w:val="28"/>
                <w:szCs w:val="28"/>
              </w:rPr>
              <w:t>項目</w:t>
            </w:r>
            <w:r>
              <w:rPr>
                <w:rFonts w:eastAsia="標楷體"/>
                <w:color w:val="000000"/>
                <w:sz w:val="28"/>
                <w:szCs w:val="28"/>
              </w:rPr>
              <w:t xml:space="preserve"> </w:t>
            </w:r>
          </w:p>
        </w:tc>
        <w:tc>
          <w:tcPr>
            <w:tcW w:w="677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AD307C" w:rsidRDefault="00892E1C">
            <w:pPr>
              <w:snapToGrid w:val="0"/>
              <w:rPr>
                <w:rFonts w:eastAsia="標楷體"/>
                <w:color w:val="000000"/>
                <w:sz w:val="28"/>
                <w:szCs w:val="28"/>
              </w:rPr>
            </w:pPr>
            <w:r>
              <w:rPr>
                <w:rFonts w:eastAsia="標楷體"/>
                <w:color w:val="000000"/>
                <w:sz w:val="28"/>
                <w:szCs w:val="28"/>
              </w:rPr>
              <w:t>內容</w:t>
            </w:r>
          </w:p>
        </w:tc>
      </w:tr>
      <w:tr w:rsidR="00AD307C">
        <w:trPr>
          <w:cantSplit/>
          <w:trHeight w:val="295"/>
        </w:trPr>
        <w:tc>
          <w:tcPr>
            <w:tcW w:w="120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AD307C" w:rsidRDefault="00892E1C">
            <w:pPr>
              <w:snapToGrid w:val="0"/>
              <w:rPr>
                <w:rFonts w:eastAsia="標楷體"/>
                <w:color w:val="000000"/>
                <w:sz w:val="28"/>
                <w:szCs w:val="28"/>
              </w:rPr>
            </w:pPr>
            <w:r>
              <w:rPr>
                <w:rFonts w:eastAsia="標楷體"/>
                <w:color w:val="000000"/>
                <w:sz w:val="28"/>
                <w:szCs w:val="28"/>
              </w:rPr>
              <w:t>一般垃圾</w:t>
            </w:r>
          </w:p>
        </w:tc>
        <w:tc>
          <w:tcPr>
            <w:tcW w:w="91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AD307C" w:rsidRDefault="00892E1C">
            <w:pPr>
              <w:snapToGrid w:val="0"/>
              <w:rPr>
                <w:rFonts w:eastAsia="標楷體"/>
                <w:color w:val="000000"/>
                <w:sz w:val="28"/>
                <w:szCs w:val="28"/>
              </w:rPr>
            </w:pPr>
            <w:r>
              <w:rPr>
                <w:rFonts w:eastAsia="標楷體"/>
                <w:color w:val="000000"/>
                <w:sz w:val="28"/>
                <w:szCs w:val="28"/>
              </w:rPr>
              <w:t>可燃</w:t>
            </w:r>
          </w:p>
        </w:tc>
        <w:tc>
          <w:tcPr>
            <w:tcW w:w="677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AD307C" w:rsidRDefault="00892E1C">
            <w:pPr>
              <w:snapToGrid w:val="0"/>
              <w:rPr>
                <w:rFonts w:eastAsia="標楷體"/>
                <w:color w:val="000000"/>
                <w:sz w:val="28"/>
                <w:szCs w:val="28"/>
              </w:rPr>
            </w:pPr>
            <w:r>
              <w:rPr>
                <w:rFonts w:eastAsia="標楷體"/>
                <w:color w:val="000000"/>
                <w:sz w:val="28"/>
                <w:szCs w:val="28"/>
              </w:rPr>
              <w:t>紙張</w:t>
            </w:r>
            <w:r>
              <w:rPr>
                <w:rFonts w:eastAsia="標楷體"/>
                <w:color w:val="000000"/>
                <w:sz w:val="28"/>
                <w:szCs w:val="28"/>
              </w:rPr>
              <w:t xml:space="preserve"> </w:t>
            </w:r>
          </w:p>
        </w:tc>
      </w:tr>
      <w:tr w:rsidR="00AD307C">
        <w:trPr>
          <w:cantSplit/>
          <w:trHeight w:val="259"/>
        </w:trPr>
        <w:tc>
          <w:tcPr>
            <w:tcW w:w="120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AD307C" w:rsidRDefault="00AD307C">
            <w:pPr>
              <w:snapToGrid w:val="0"/>
              <w:rPr>
                <w:rFonts w:eastAsia="標楷體"/>
                <w:color w:val="000000"/>
                <w:sz w:val="28"/>
                <w:szCs w:val="28"/>
              </w:rPr>
            </w:pPr>
          </w:p>
        </w:tc>
        <w:tc>
          <w:tcPr>
            <w:tcW w:w="91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AD307C" w:rsidRDefault="00892E1C">
            <w:pPr>
              <w:snapToGrid w:val="0"/>
              <w:rPr>
                <w:rFonts w:eastAsia="標楷體"/>
                <w:color w:val="000000"/>
                <w:sz w:val="28"/>
                <w:szCs w:val="28"/>
              </w:rPr>
            </w:pPr>
            <w:r>
              <w:rPr>
                <w:rFonts w:eastAsia="標楷體"/>
                <w:color w:val="000000"/>
                <w:sz w:val="28"/>
                <w:szCs w:val="28"/>
              </w:rPr>
              <w:t>不可燃</w:t>
            </w:r>
          </w:p>
        </w:tc>
        <w:tc>
          <w:tcPr>
            <w:tcW w:w="677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AD307C" w:rsidRDefault="00892E1C">
            <w:pPr>
              <w:snapToGrid w:val="0"/>
              <w:rPr>
                <w:rFonts w:eastAsia="標楷體"/>
                <w:color w:val="000000"/>
                <w:sz w:val="28"/>
                <w:szCs w:val="28"/>
              </w:rPr>
            </w:pPr>
            <w:r>
              <w:rPr>
                <w:rFonts w:eastAsia="標楷體"/>
                <w:color w:val="000000"/>
                <w:sz w:val="28"/>
                <w:szCs w:val="28"/>
              </w:rPr>
              <w:t>金屬製品、玻璃器、瓷器</w:t>
            </w:r>
            <w:r>
              <w:rPr>
                <w:rFonts w:eastAsia="標楷體"/>
                <w:color w:val="000000"/>
                <w:sz w:val="28"/>
                <w:szCs w:val="28"/>
              </w:rPr>
              <w:t>…</w:t>
            </w:r>
            <w:r>
              <w:rPr>
                <w:rFonts w:eastAsia="標楷體"/>
                <w:color w:val="000000"/>
                <w:sz w:val="28"/>
                <w:szCs w:val="28"/>
              </w:rPr>
              <w:t>等。</w:t>
            </w:r>
            <w:r>
              <w:rPr>
                <w:rFonts w:eastAsia="標楷體"/>
                <w:color w:val="000000"/>
                <w:sz w:val="28"/>
                <w:szCs w:val="28"/>
              </w:rPr>
              <w:t xml:space="preserve"> </w:t>
            </w:r>
          </w:p>
        </w:tc>
      </w:tr>
      <w:tr w:rsidR="00AD307C">
        <w:trPr>
          <w:trHeight w:val="151"/>
        </w:trPr>
        <w:tc>
          <w:tcPr>
            <w:tcW w:w="2112" w:type="dxa"/>
            <w:gridSpan w:val="2"/>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AD307C" w:rsidRDefault="00892E1C">
            <w:pPr>
              <w:snapToGrid w:val="0"/>
              <w:rPr>
                <w:rFonts w:eastAsia="標楷體"/>
                <w:color w:val="000000"/>
                <w:sz w:val="28"/>
                <w:szCs w:val="28"/>
              </w:rPr>
            </w:pPr>
            <w:r>
              <w:rPr>
                <w:rFonts w:eastAsia="標楷體"/>
                <w:color w:val="000000"/>
                <w:sz w:val="28"/>
                <w:szCs w:val="28"/>
              </w:rPr>
              <w:t>資源回收垃圾</w:t>
            </w:r>
          </w:p>
        </w:tc>
        <w:tc>
          <w:tcPr>
            <w:tcW w:w="677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AD307C" w:rsidRDefault="00892E1C">
            <w:pPr>
              <w:snapToGrid w:val="0"/>
              <w:rPr>
                <w:rFonts w:eastAsia="標楷體"/>
                <w:color w:val="000000"/>
                <w:sz w:val="28"/>
                <w:szCs w:val="28"/>
              </w:rPr>
            </w:pPr>
            <w:r>
              <w:rPr>
                <w:rFonts w:eastAsia="標楷體"/>
                <w:color w:val="000000"/>
                <w:sz w:val="28"/>
                <w:szCs w:val="28"/>
              </w:rPr>
              <w:t>空藥瓶、空塑膠罐、寶特瓶、廢鐵罐、日光燈、紙張雙面使用後回收、廢紙箱</w:t>
            </w:r>
            <w:r>
              <w:rPr>
                <w:rFonts w:eastAsia="標楷體"/>
                <w:color w:val="000000"/>
                <w:sz w:val="28"/>
                <w:szCs w:val="28"/>
              </w:rPr>
              <w:t>…</w:t>
            </w:r>
            <w:r>
              <w:rPr>
                <w:rFonts w:eastAsia="標楷體"/>
                <w:color w:val="000000"/>
                <w:sz w:val="28"/>
                <w:szCs w:val="28"/>
              </w:rPr>
              <w:t>等。</w:t>
            </w:r>
            <w:r>
              <w:rPr>
                <w:rFonts w:eastAsia="標楷體"/>
                <w:color w:val="000000"/>
                <w:sz w:val="28"/>
                <w:szCs w:val="28"/>
              </w:rPr>
              <w:t xml:space="preserve"> </w:t>
            </w:r>
          </w:p>
        </w:tc>
      </w:tr>
      <w:tr w:rsidR="00AD307C">
        <w:trPr>
          <w:cantSplit/>
          <w:trHeight w:val="930"/>
        </w:trPr>
        <w:tc>
          <w:tcPr>
            <w:tcW w:w="1200" w:type="dxa"/>
            <w:vMerge w:val="restart"/>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AD307C" w:rsidRDefault="00892E1C">
            <w:pPr>
              <w:snapToGrid w:val="0"/>
              <w:rPr>
                <w:rFonts w:eastAsia="標楷體"/>
                <w:color w:val="000000"/>
                <w:sz w:val="28"/>
                <w:szCs w:val="28"/>
              </w:rPr>
            </w:pPr>
            <w:r>
              <w:rPr>
                <w:rFonts w:eastAsia="標楷體"/>
                <w:color w:val="000000"/>
                <w:sz w:val="28"/>
                <w:szCs w:val="28"/>
              </w:rPr>
              <w:t>感染性垃圾</w:t>
            </w:r>
          </w:p>
        </w:tc>
        <w:tc>
          <w:tcPr>
            <w:tcW w:w="91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AD307C" w:rsidRDefault="00892E1C">
            <w:pPr>
              <w:snapToGrid w:val="0"/>
              <w:rPr>
                <w:rFonts w:eastAsia="標楷體"/>
                <w:color w:val="000000"/>
                <w:sz w:val="28"/>
                <w:szCs w:val="28"/>
              </w:rPr>
            </w:pPr>
            <w:r>
              <w:rPr>
                <w:rFonts w:eastAsia="標楷體"/>
                <w:color w:val="000000"/>
                <w:sz w:val="28"/>
                <w:szCs w:val="28"/>
              </w:rPr>
              <w:t>可燃</w:t>
            </w:r>
          </w:p>
        </w:tc>
        <w:tc>
          <w:tcPr>
            <w:tcW w:w="677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AD307C" w:rsidRDefault="00892E1C">
            <w:pPr>
              <w:snapToGrid w:val="0"/>
              <w:rPr>
                <w:rFonts w:eastAsia="標楷體"/>
                <w:color w:val="000000"/>
                <w:sz w:val="28"/>
                <w:szCs w:val="28"/>
              </w:rPr>
            </w:pPr>
            <w:r>
              <w:rPr>
                <w:rFonts w:eastAsia="標楷體"/>
                <w:color w:val="000000"/>
                <w:sz w:val="28"/>
                <w:szCs w:val="28"/>
              </w:rPr>
              <w:t>凡與病患唾液和由血液接觸過之可燃性物品</w:t>
            </w:r>
            <w:r>
              <w:rPr>
                <w:rFonts w:eastAsia="標楷體"/>
                <w:color w:val="000000"/>
                <w:sz w:val="28"/>
                <w:szCs w:val="28"/>
              </w:rPr>
              <w:t>,</w:t>
            </w:r>
            <w:r>
              <w:rPr>
                <w:rFonts w:eastAsia="標楷體"/>
                <w:color w:val="000000"/>
                <w:sz w:val="28"/>
                <w:szCs w:val="28"/>
              </w:rPr>
              <w:t>如</w:t>
            </w:r>
            <w:r>
              <w:rPr>
                <w:rFonts w:eastAsia="標楷體"/>
                <w:color w:val="000000"/>
                <w:sz w:val="28"/>
                <w:szCs w:val="28"/>
              </w:rPr>
              <w:t>:</w:t>
            </w:r>
            <w:r>
              <w:rPr>
                <w:rFonts w:eastAsia="標楷體"/>
                <w:color w:val="000000"/>
                <w:sz w:val="28"/>
                <w:szCs w:val="28"/>
              </w:rPr>
              <w:t>紗布、</w:t>
            </w:r>
            <w:proofErr w:type="gramStart"/>
            <w:r>
              <w:rPr>
                <w:rFonts w:eastAsia="標楷體"/>
                <w:color w:val="000000"/>
                <w:sz w:val="28"/>
                <w:szCs w:val="28"/>
              </w:rPr>
              <w:t>綿</w:t>
            </w:r>
            <w:proofErr w:type="gramEnd"/>
            <w:r>
              <w:rPr>
                <w:rFonts w:eastAsia="標楷體"/>
                <w:color w:val="000000"/>
                <w:sz w:val="28"/>
                <w:szCs w:val="28"/>
              </w:rPr>
              <w:t>花、手套、紙杯、</w:t>
            </w:r>
            <w:proofErr w:type="gramStart"/>
            <w:r>
              <w:rPr>
                <w:rFonts w:eastAsia="標楷體"/>
                <w:color w:val="000000"/>
                <w:sz w:val="28"/>
                <w:szCs w:val="28"/>
              </w:rPr>
              <w:t>吸唾管</w:t>
            </w:r>
            <w:proofErr w:type="gramEnd"/>
            <w:r>
              <w:rPr>
                <w:rFonts w:eastAsia="標楷體"/>
                <w:color w:val="000000"/>
                <w:sz w:val="28"/>
                <w:szCs w:val="28"/>
              </w:rPr>
              <w:t>、表面覆蓋物、口罩、</w:t>
            </w:r>
            <w:proofErr w:type="gramStart"/>
            <w:r>
              <w:rPr>
                <w:rFonts w:eastAsia="標楷體"/>
                <w:color w:val="000000"/>
                <w:sz w:val="28"/>
                <w:szCs w:val="28"/>
              </w:rPr>
              <w:t>防濕帳</w:t>
            </w:r>
            <w:proofErr w:type="gramEnd"/>
            <w:r>
              <w:rPr>
                <w:rFonts w:eastAsia="標楷體"/>
                <w:color w:val="000000"/>
                <w:sz w:val="28"/>
                <w:szCs w:val="28"/>
              </w:rPr>
              <w:t>…</w:t>
            </w:r>
            <w:r>
              <w:rPr>
                <w:rFonts w:eastAsia="標楷體"/>
                <w:color w:val="000000"/>
                <w:sz w:val="28"/>
                <w:szCs w:val="28"/>
              </w:rPr>
              <w:t>等。</w:t>
            </w:r>
            <w:r>
              <w:rPr>
                <w:rFonts w:eastAsia="標楷體"/>
                <w:color w:val="000000"/>
                <w:sz w:val="28"/>
                <w:szCs w:val="28"/>
              </w:rPr>
              <w:t xml:space="preserve"> </w:t>
            </w:r>
          </w:p>
        </w:tc>
      </w:tr>
      <w:tr w:rsidR="00AD307C">
        <w:trPr>
          <w:cantSplit/>
          <w:trHeight w:val="60"/>
        </w:trPr>
        <w:tc>
          <w:tcPr>
            <w:tcW w:w="1200" w:type="dxa"/>
            <w:vMerge/>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AD307C" w:rsidRDefault="00AD307C">
            <w:pPr>
              <w:snapToGrid w:val="0"/>
              <w:rPr>
                <w:rFonts w:eastAsia="標楷體"/>
                <w:color w:val="000000"/>
                <w:sz w:val="28"/>
                <w:szCs w:val="28"/>
              </w:rPr>
            </w:pPr>
          </w:p>
        </w:tc>
        <w:tc>
          <w:tcPr>
            <w:tcW w:w="91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AD307C" w:rsidRDefault="00892E1C">
            <w:pPr>
              <w:snapToGrid w:val="0"/>
              <w:rPr>
                <w:rFonts w:eastAsia="標楷體"/>
                <w:color w:val="000000"/>
                <w:sz w:val="28"/>
                <w:szCs w:val="28"/>
              </w:rPr>
            </w:pPr>
            <w:r>
              <w:rPr>
                <w:rFonts w:eastAsia="標楷體"/>
                <w:color w:val="000000"/>
                <w:sz w:val="28"/>
                <w:szCs w:val="28"/>
              </w:rPr>
              <w:t>不可燃</w:t>
            </w:r>
          </w:p>
        </w:tc>
        <w:tc>
          <w:tcPr>
            <w:tcW w:w="677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AD307C" w:rsidRDefault="00892E1C">
            <w:pPr>
              <w:snapToGrid w:val="0"/>
              <w:rPr>
                <w:rFonts w:eastAsia="標楷體"/>
                <w:color w:val="000000"/>
                <w:sz w:val="28"/>
                <w:szCs w:val="28"/>
              </w:rPr>
            </w:pPr>
            <w:r>
              <w:rPr>
                <w:rFonts w:eastAsia="標楷體"/>
                <w:color w:val="000000"/>
                <w:sz w:val="28"/>
                <w:szCs w:val="28"/>
              </w:rPr>
              <w:t>針頭、</w:t>
            </w:r>
            <w:proofErr w:type="gramStart"/>
            <w:r>
              <w:rPr>
                <w:rFonts w:eastAsia="標楷體"/>
                <w:color w:val="000000"/>
                <w:sz w:val="28"/>
                <w:szCs w:val="28"/>
              </w:rPr>
              <w:t>縫針</w:t>
            </w:r>
            <w:proofErr w:type="gramEnd"/>
            <w:r>
              <w:rPr>
                <w:rFonts w:eastAsia="標楷體"/>
                <w:color w:val="000000"/>
                <w:sz w:val="28"/>
                <w:szCs w:val="28"/>
              </w:rPr>
              <w:t>、刀片、</w:t>
            </w:r>
            <w:proofErr w:type="gramStart"/>
            <w:r>
              <w:rPr>
                <w:rFonts w:eastAsia="標楷體"/>
                <w:color w:val="000000"/>
                <w:sz w:val="28"/>
                <w:szCs w:val="28"/>
              </w:rPr>
              <w:t>鑽針、拔髓針</w:t>
            </w:r>
            <w:proofErr w:type="gramEnd"/>
            <w:r>
              <w:rPr>
                <w:rFonts w:eastAsia="標楷體"/>
                <w:color w:val="000000"/>
                <w:sz w:val="28"/>
                <w:szCs w:val="28"/>
              </w:rPr>
              <w:t>、</w:t>
            </w:r>
            <w:proofErr w:type="gramStart"/>
            <w:r>
              <w:rPr>
                <w:rFonts w:eastAsia="標楷體"/>
                <w:color w:val="000000"/>
                <w:sz w:val="28"/>
                <w:szCs w:val="28"/>
              </w:rPr>
              <w:t>根管針</w:t>
            </w:r>
            <w:proofErr w:type="gramEnd"/>
            <w:r>
              <w:rPr>
                <w:rFonts w:eastAsia="標楷體"/>
                <w:color w:val="000000"/>
                <w:sz w:val="28"/>
                <w:szCs w:val="28"/>
              </w:rPr>
              <w:t>、金屬</w:t>
            </w:r>
            <w:proofErr w:type="gramStart"/>
            <w:r>
              <w:rPr>
                <w:rFonts w:eastAsia="標楷體"/>
                <w:color w:val="000000"/>
                <w:sz w:val="28"/>
                <w:szCs w:val="28"/>
              </w:rPr>
              <w:t>成型環罩</w:t>
            </w:r>
            <w:proofErr w:type="gramEnd"/>
            <w:r>
              <w:rPr>
                <w:rFonts w:eastAsia="標楷體"/>
                <w:color w:val="000000"/>
                <w:sz w:val="28"/>
                <w:szCs w:val="28"/>
              </w:rPr>
              <w:t>、矯正用金屬線、矯正器、牙齒</w:t>
            </w:r>
            <w:r>
              <w:rPr>
                <w:rFonts w:eastAsia="標楷體"/>
                <w:color w:val="000000"/>
                <w:sz w:val="28"/>
                <w:szCs w:val="28"/>
              </w:rPr>
              <w:t>…</w:t>
            </w:r>
            <w:r>
              <w:rPr>
                <w:rFonts w:eastAsia="標楷體"/>
                <w:color w:val="000000"/>
                <w:sz w:val="28"/>
                <w:szCs w:val="28"/>
              </w:rPr>
              <w:t>等。</w:t>
            </w:r>
            <w:r>
              <w:rPr>
                <w:rFonts w:eastAsia="標楷體"/>
                <w:color w:val="000000"/>
                <w:sz w:val="28"/>
                <w:szCs w:val="28"/>
              </w:rPr>
              <w:t xml:space="preserve"> </w:t>
            </w:r>
          </w:p>
        </w:tc>
      </w:tr>
      <w:tr w:rsidR="00AD307C">
        <w:trPr>
          <w:trHeight w:val="157"/>
        </w:trPr>
        <w:tc>
          <w:tcPr>
            <w:tcW w:w="1200"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AD307C" w:rsidRDefault="00892E1C">
            <w:pPr>
              <w:snapToGrid w:val="0"/>
              <w:rPr>
                <w:rFonts w:eastAsia="標楷體"/>
                <w:color w:val="000000"/>
                <w:sz w:val="28"/>
                <w:szCs w:val="28"/>
              </w:rPr>
            </w:pPr>
            <w:r>
              <w:rPr>
                <w:rFonts w:eastAsia="標楷體"/>
                <w:color w:val="000000"/>
                <w:sz w:val="28"/>
                <w:szCs w:val="28"/>
              </w:rPr>
              <w:t>毒性醫療廢棄物</w:t>
            </w:r>
          </w:p>
        </w:tc>
        <w:tc>
          <w:tcPr>
            <w:tcW w:w="912"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AD307C" w:rsidRDefault="00892E1C">
            <w:pPr>
              <w:snapToGrid w:val="0"/>
              <w:rPr>
                <w:rFonts w:eastAsia="標楷體"/>
                <w:color w:val="000000"/>
                <w:sz w:val="28"/>
                <w:szCs w:val="28"/>
              </w:rPr>
            </w:pPr>
            <w:r>
              <w:rPr>
                <w:rFonts w:eastAsia="標楷體"/>
                <w:color w:val="000000"/>
                <w:sz w:val="28"/>
                <w:szCs w:val="28"/>
              </w:rPr>
              <w:t> </w:t>
            </w:r>
          </w:p>
        </w:tc>
        <w:tc>
          <w:tcPr>
            <w:tcW w:w="6778" w:type="dxa"/>
            <w:tcBorders>
              <w:top w:val="single" w:sz="4" w:space="0" w:color="000000"/>
              <w:left w:val="single" w:sz="4" w:space="0" w:color="000000"/>
              <w:bottom w:val="single" w:sz="4" w:space="0" w:color="000000"/>
              <w:right w:val="single" w:sz="4" w:space="0" w:color="000000"/>
            </w:tcBorders>
            <w:shd w:val="clear" w:color="auto" w:fill="auto"/>
            <w:tcMar>
              <w:top w:w="0" w:type="dxa"/>
              <w:left w:w="0" w:type="dxa"/>
              <w:bottom w:w="0" w:type="dxa"/>
              <w:right w:w="0" w:type="dxa"/>
            </w:tcMar>
          </w:tcPr>
          <w:p w:rsidR="00AD307C" w:rsidRDefault="00892E1C">
            <w:pPr>
              <w:snapToGrid w:val="0"/>
              <w:rPr>
                <w:rFonts w:eastAsia="標楷體"/>
                <w:color w:val="000000"/>
                <w:sz w:val="28"/>
                <w:szCs w:val="28"/>
              </w:rPr>
            </w:pPr>
            <w:r>
              <w:rPr>
                <w:rFonts w:eastAsia="標楷體"/>
                <w:color w:val="000000"/>
                <w:sz w:val="28"/>
                <w:szCs w:val="28"/>
              </w:rPr>
              <w:t>如</w:t>
            </w:r>
            <w:r>
              <w:rPr>
                <w:rFonts w:eastAsia="標楷體"/>
                <w:color w:val="000000"/>
                <w:sz w:val="28"/>
                <w:szCs w:val="28"/>
              </w:rPr>
              <w:t>X</w:t>
            </w:r>
            <w:r>
              <w:rPr>
                <w:rFonts w:eastAsia="標楷體"/>
                <w:color w:val="000000"/>
                <w:sz w:val="28"/>
                <w:szCs w:val="28"/>
              </w:rPr>
              <w:t>光顯定影液、</w:t>
            </w:r>
            <w:proofErr w:type="gramStart"/>
            <w:r>
              <w:rPr>
                <w:rFonts w:eastAsia="標楷體"/>
                <w:color w:val="000000"/>
                <w:sz w:val="28"/>
                <w:szCs w:val="28"/>
              </w:rPr>
              <w:t>銀汞殘餘</w:t>
            </w:r>
            <w:proofErr w:type="gramEnd"/>
            <w:r>
              <w:rPr>
                <w:rFonts w:eastAsia="標楷體"/>
                <w:color w:val="000000"/>
                <w:sz w:val="28"/>
                <w:szCs w:val="28"/>
              </w:rPr>
              <w:t>顆粒</w:t>
            </w:r>
            <w:r>
              <w:rPr>
                <w:rFonts w:eastAsia="標楷體"/>
                <w:color w:val="000000"/>
                <w:sz w:val="28"/>
                <w:szCs w:val="28"/>
              </w:rPr>
              <w:t>…</w:t>
            </w:r>
            <w:r>
              <w:rPr>
                <w:rFonts w:eastAsia="標楷體"/>
                <w:color w:val="000000"/>
                <w:sz w:val="28"/>
                <w:szCs w:val="28"/>
              </w:rPr>
              <w:t>等。</w:t>
            </w:r>
            <w:r>
              <w:rPr>
                <w:rFonts w:eastAsia="標楷體"/>
                <w:color w:val="000000"/>
                <w:sz w:val="28"/>
                <w:szCs w:val="28"/>
              </w:rPr>
              <w:t xml:space="preserve"> </w:t>
            </w:r>
          </w:p>
        </w:tc>
      </w:tr>
    </w:tbl>
    <w:p w:rsidR="00AD307C" w:rsidRDefault="00AD307C">
      <w:pPr>
        <w:spacing w:line="0" w:lineRule="atLeast"/>
        <w:rPr>
          <w:rFonts w:eastAsia="標楷體"/>
          <w:color w:val="000000"/>
          <w:sz w:val="28"/>
          <w:szCs w:val="28"/>
        </w:rPr>
      </w:pPr>
    </w:p>
    <w:p w:rsidR="00AD307C" w:rsidRDefault="00892E1C">
      <w:pPr>
        <w:spacing w:line="0" w:lineRule="atLeast"/>
        <w:rPr>
          <w:rFonts w:eastAsia="標楷體"/>
          <w:color w:val="000000"/>
          <w:sz w:val="28"/>
          <w:szCs w:val="28"/>
        </w:rPr>
      </w:pPr>
      <w:r>
        <w:rPr>
          <w:rFonts w:eastAsia="標楷體"/>
          <w:color w:val="000000"/>
          <w:sz w:val="28"/>
          <w:szCs w:val="28"/>
        </w:rPr>
        <w:t>步驟</w:t>
      </w:r>
      <w:proofErr w:type="gramStart"/>
      <w:r>
        <w:rPr>
          <w:rFonts w:eastAsia="標楷體"/>
          <w:color w:val="000000"/>
          <w:sz w:val="28"/>
          <w:szCs w:val="28"/>
        </w:rPr>
        <w:t>三</w:t>
      </w:r>
      <w:proofErr w:type="gramEnd"/>
      <w:r>
        <w:rPr>
          <w:rFonts w:eastAsia="標楷體"/>
          <w:color w:val="000000"/>
          <w:sz w:val="28"/>
          <w:szCs w:val="28"/>
        </w:rPr>
        <w:t>：不同之貯存容器與規定</w:t>
      </w:r>
    </w:p>
    <w:p w:rsidR="00AD307C" w:rsidRDefault="00892E1C">
      <w:pPr>
        <w:spacing w:line="0" w:lineRule="atLeast"/>
        <w:rPr>
          <w:rFonts w:eastAsia="標楷體"/>
          <w:color w:val="000000"/>
          <w:sz w:val="28"/>
          <w:szCs w:val="28"/>
        </w:rPr>
      </w:pPr>
      <w:r>
        <w:rPr>
          <w:rFonts w:eastAsia="標楷體"/>
          <w:color w:val="000000"/>
          <w:sz w:val="28"/>
          <w:szCs w:val="28"/>
        </w:rPr>
        <w:t>1.</w:t>
      </w:r>
      <w:r>
        <w:rPr>
          <w:rFonts w:eastAsia="標楷體"/>
          <w:color w:val="000000"/>
          <w:sz w:val="28"/>
          <w:szCs w:val="28"/>
        </w:rPr>
        <w:t>可燃性感染性廢棄物需放入紅色有蓋垃圾桶內。</w:t>
      </w:r>
    </w:p>
    <w:p w:rsidR="00AD307C" w:rsidRDefault="00892E1C">
      <w:pPr>
        <w:spacing w:line="0" w:lineRule="atLeast"/>
        <w:rPr>
          <w:rFonts w:eastAsia="標楷體"/>
          <w:color w:val="000000"/>
          <w:sz w:val="28"/>
          <w:szCs w:val="28"/>
        </w:rPr>
      </w:pPr>
      <w:r>
        <w:rPr>
          <w:rFonts w:eastAsia="標楷體"/>
          <w:color w:val="000000"/>
          <w:sz w:val="28"/>
          <w:szCs w:val="28"/>
        </w:rPr>
        <w:t>2.</w:t>
      </w:r>
      <w:proofErr w:type="gramStart"/>
      <w:r>
        <w:rPr>
          <w:rFonts w:eastAsia="標楷體"/>
          <w:color w:val="000000"/>
          <w:sz w:val="28"/>
          <w:szCs w:val="28"/>
        </w:rPr>
        <w:t>不</w:t>
      </w:r>
      <w:proofErr w:type="gramEnd"/>
      <w:r>
        <w:rPr>
          <w:rFonts w:eastAsia="標楷體"/>
          <w:color w:val="000000"/>
          <w:sz w:val="28"/>
          <w:szCs w:val="28"/>
        </w:rPr>
        <w:t>可燃性感染性廢棄物需放入黃色有蓋垃圾桶內。</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3.</w:t>
      </w:r>
      <w:r>
        <w:rPr>
          <w:rFonts w:eastAsia="標楷體"/>
          <w:color w:val="000000"/>
          <w:sz w:val="28"/>
          <w:szCs w:val="28"/>
        </w:rPr>
        <w:t>若醫療廢棄物送交清運公司焚化處理者，亦可以紅色容器裝不可燃感染性廢棄物。</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4.</w:t>
      </w:r>
      <w:proofErr w:type="gramStart"/>
      <w:r>
        <w:rPr>
          <w:rFonts w:eastAsia="標楷體"/>
          <w:color w:val="000000"/>
          <w:sz w:val="28"/>
          <w:szCs w:val="28"/>
        </w:rPr>
        <w:t>銀汞殘餘</w:t>
      </w:r>
      <w:proofErr w:type="gramEnd"/>
      <w:r>
        <w:rPr>
          <w:rFonts w:eastAsia="標楷體"/>
          <w:color w:val="000000"/>
          <w:sz w:val="28"/>
          <w:szCs w:val="28"/>
        </w:rPr>
        <w:t>顆粒或廢棄</w:t>
      </w:r>
      <w:r>
        <w:rPr>
          <w:rFonts w:eastAsia="標楷體"/>
          <w:color w:val="000000"/>
          <w:sz w:val="28"/>
          <w:szCs w:val="28"/>
        </w:rPr>
        <w:t>X</w:t>
      </w:r>
      <w:r>
        <w:rPr>
          <w:rFonts w:eastAsia="標楷體"/>
          <w:color w:val="000000"/>
          <w:sz w:val="28"/>
          <w:szCs w:val="28"/>
        </w:rPr>
        <w:t>光顯、定影溶液屬於毒性醫療廢棄物，需裝入特定容器內，必要時可以收銀機回收</w:t>
      </w:r>
      <w:r>
        <w:rPr>
          <w:rFonts w:eastAsia="標楷體"/>
          <w:color w:val="000000"/>
          <w:sz w:val="28"/>
          <w:szCs w:val="28"/>
        </w:rPr>
        <w:t>,</w:t>
      </w:r>
      <w:r>
        <w:rPr>
          <w:rFonts w:eastAsia="標楷體"/>
          <w:color w:val="000000"/>
          <w:sz w:val="28"/>
          <w:szCs w:val="28"/>
        </w:rPr>
        <w:t>或交由合格清運公司處理，尤其前者需放置於裝有</w:t>
      </w:r>
      <w:proofErr w:type="spellStart"/>
      <w:r>
        <w:rPr>
          <w:rFonts w:eastAsia="標楷體"/>
          <w:color w:val="000000"/>
          <w:sz w:val="28"/>
          <w:szCs w:val="28"/>
        </w:rPr>
        <w:t>NaOCL</w:t>
      </w:r>
      <w:proofErr w:type="spellEnd"/>
      <w:r>
        <w:rPr>
          <w:rFonts w:eastAsia="標楷體"/>
          <w:color w:val="000000"/>
          <w:sz w:val="28"/>
          <w:szCs w:val="28"/>
        </w:rPr>
        <w:t>或定影液之特定容器內。</w:t>
      </w:r>
    </w:p>
    <w:p w:rsidR="00AD307C" w:rsidRDefault="00892E1C">
      <w:pPr>
        <w:spacing w:line="0" w:lineRule="atLeast"/>
        <w:rPr>
          <w:rFonts w:eastAsia="標楷體"/>
          <w:color w:val="000000"/>
          <w:sz w:val="28"/>
          <w:szCs w:val="28"/>
        </w:rPr>
      </w:pPr>
      <w:r>
        <w:rPr>
          <w:rFonts w:eastAsia="標楷體"/>
          <w:color w:val="000000"/>
          <w:sz w:val="28"/>
          <w:szCs w:val="28"/>
        </w:rPr>
        <w:t>5.</w:t>
      </w:r>
      <w:r>
        <w:rPr>
          <w:rFonts w:eastAsia="標楷體"/>
          <w:color w:val="000000"/>
          <w:sz w:val="28"/>
          <w:szCs w:val="28"/>
        </w:rPr>
        <w:t>廢棄針頭、刀片等利器需裝入特定容或鐵罐中。</w:t>
      </w:r>
    </w:p>
    <w:p w:rsidR="00AD307C" w:rsidRDefault="00892E1C">
      <w:pPr>
        <w:spacing w:line="0" w:lineRule="atLeast"/>
        <w:rPr>
          <w:rFonts w:eastAsia="標楷體"/>
          <w:color w:val="000000"/>
          <w:sz w:val="28"/>
          <w:szCs w:val="28"/>
        </w:rPr>
      </w:pPr>
      <w:r>
        <w:rPr>
          <w:rFonts w:eastAsia="標楷體"/>
          <w:color w:val="000000"/>
          <w:sz w:val="28"/>
          <w:szCs w:val="28"/>
        </w:rPr>
        <w:t>6.</w:t>
      </w:r>
      <w:r>
        <w:rPr>
          <w:rFonts w:eastAsia="標楷體"/>
          <w:color w:val="000000"/>
          <w:sz w:val="28"/>
          <w:szCs w:val="28"/>
        </w:rPr>
        <w:t>可回收之垃圾則依規定作好分類貯存之。</w:t>
      </w:r>
    </w:p>
    <w:p w:rsidR="00AD307C" w:rsidRDefault="00892E1C">
      <w:pPr>
        <w:spacing w:line="0" w:lineRule="atLeast"/>
        <w:rPr>
          <w:rFonts w:eastAsia="標楷體"/>
          <w:color w:val="000000"/>
          <w:sz w:val="28"/>
          <w:szCs w:val="28"/>
        </w:rPr>
      </w:pPr>
      <w:r>
        <w:rPr>
          <w:rFonts w:eastAsia="標楷體"/>
          <w:color w:val="000000"/>
          <w:sz w:val="28"/>
          <w:szCs w:val="28"/>
        </w:rPr>
        <w:t>7.</w:t>
      </w:r>
      <w:r>
        <w:rPr>
          <w:rFonts w:eastAsia="標楷體"/>
          <w:color w:val="000000"/>
          <w:sz w:val="28"/>
          <w:szCs w:val="28"/>
        </w:rPr>
        <w:t>一般垃圾則貯存在有蓋之垃圾桶內。</w:t>
      </w:r>
    </w:p>
    <w:p w:rsidR="00AD307C" w:rsidRDefault="00AD307C">
      <w:pPr>
        <w:spacing w:line="0" w:lineRule="atLeast"/>
        <w:rPr>
          <w:rFonts w:eastAsia="標楷體"/>
          <w:color w:val="000000"/>
          <w:sz w:val="28"/>
          <w:szCs w:val="28"/>
        </w:rPr>
      </w:pPr>
    </w:p>
    <w:p w:rsidR="00AD307C" w:rsidRDefault="00892E1C">
      <w:pPr>
        <w:spacing w:line="0" w:lineRule="atLeast"/>
        <w:rPr>
          <w:rFonts w:eastAsia="標楷體"/>
          <w:color w:val="000000"/>
          <w:sz w:val="28"/>
          <w:szCs w:val="28"/>
        </w:rPr>
      </w:pPr>
      <w:r>
        <w:rPr>
          <w:rFonts w:eastAsia="標楷體"/>
          <w:color w:val="000000"/>
          <w:sz w:val="28"/>
          <w:szCs w:val="28"/>
        </w:rPr>
        <w:t>步驟四：垃圾之清除</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1.</w:t>
      </w:r>
      <w:r>
        <w:rPr>
          <w:rFonts w:eastAsia="標楷體"/>
          <w:color w:val="000000"/>
          <w:sz w:val="28"/>
          <w:szCs w:val="28"/>
        </w:rPr>
        <w:t>委託或交付環保署認定之合格感染性事業廢棄物清除機構負責清除診所之可燃及不可燃醫療廢棄物。</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lastRenderedPageBreak/>
        <w:t>2.</w:t>
      </w:r>
      <w:r>
        <w:rPr>
          <w:rFonts w:eastAsia="標楷體"/>
          <w:color w:val="000000"/>
          <w:sz w:val="28"/>
          <w:szCs w:val="28"/>
        </w:rPr>
        <w:t>當收集廢棄物之容器約七、</w:t>
      </w:r>
      <w:proofErr w:type="gramStart"/>
      <w:r>
        <w:rPr>
          <w:rFonts w:eastAsia="標楷體"/>
          <w:color w:val="000000"/>
          <w:sz w:val="28"/>
          <w:szCs w:val="28"/>
        </w:rPr>
        <w:t>八分滿時</w:t>
      </w:r>
      <w:proofErr w:type="gramEnd"/>
      <w:r>
        <w:rPr>
          <w:rFonts w:eastAsia="標楷體"/>
          <w:color w:val="000000"/>
          <w:sz w:val="28"/>
          <w:szCs w:val="28"/>
        </w:rPr>
        <w:t>，即可將廢棄物做包裝貯存的處置，若未達七、八分滿，則每天至少要處置一次。</w:t>
      </w:r>
    </w:p>
    <w:p w:rsidR="00AD307C" w:rsidRDefault="00892E1C">
      <w:pPr>
        <w:spacing w:line="0" w:lineRule="atLeast"/>
        <w:ind w:left="280" w:hanging="280"/>
      </w:pPr>
      <w:r>
        <w:rPr>
          <w:rFonts w:eastAsia="標楷體"/>
          <w:color w:val="000000"/>
          <w:sz w:val="28"/>
          <w:szCs w:val="28"/>
        </w:rPr>
        <w:t>3.</w:t>
      </w:r>
      <w:r>
        <w:rPr>
          <w:rFonts w:eastAsia="標楷體"/>
          <w:color w:val="000000"/>
          <w:sz w:val="28"/>
          <w:szCs w:val="28"/>
        </w:rPr>
        <w:t>若無法每天清除，</w:t>
      </w:r>
      <w:proofErr w:type="gramStart"/>
      <w:r>
        <w:rPr>
          <w:rFonts w:eastAsia="標楷體"/>
          <w:color w:val="000000"/>
          <w:sz w:val="28"/>
          <w:szCs w:val="28"/>
        </w:rPr>
        <w:t>則需置於</w:t>
      </w:r>
      <w:proofErr w:type="gramEnd"/>
      <w:r>
        <w:rPr>
          <w:rFonts w:eastAsia="標楷體"/>
          <w:color w:val="000000"/>
          <w:sz w:val="28"/>
          <w:szCs w:val="28"/>
        </w:rPr>
        <w:t>5</w:t>
      </w:r>
      <w:r>
        <w:rPr>
          <w:rFonts w:ascii="新細明體" w:hAnsi="新細明體" w:cs="新細明體"/>
          <w:color w:val="000000"/>
          <w:sz w:val="28"/>
          <w:szCs w:val="28"/>
        </w:rPr>
        <w:t>℃</w:t>
      </w:r>
      <w:r>
        <w:rPr>
          <w:rFonts w:eastAsia="標楷體"/>
          <w:color w:val="000000"/>
          <w:sz w:val="28"/>
          <w:szCs w:val="28"/>
        </w:rPr>
        <w:t>以下之醫療廢棄物專用冷藏箱，以七日為期限，清運公司將醫療廢棄物置於「收集桶」</w:t>
      </w:r>
      <w:r>
        <w:rPr>
          <w:rFonts w:eastAsia="標楷體"/>
          <w:color w:val="000000"/>
          <w:sz w:val="28"/>
          <w:szCs w:val="28"/>
        </w:rPr>
        <w:t>(</w:t>
      </w:r>
      <w:r>
        <w:rPr>
          <w:rFonts w:eastAsia="標楷體"/>
          <w:color w:val="000000"/>
          <w:sz w:val="28"/>
          <w:szCs w:val="28"/>
        </w:rPr>
        <w:t>清運公司提供厚紙</w:t>
      </w:r>
      <w:proofErr w:type="gramStart"/>
      <w:r>
        <w:rPr>
          <w:rFonts w:eastAsia="標楷體"/>
          <w:color w:val="000000"/>
          <w:sz w:val="28"/>
          <w:szCs w:val="28"/>
        </w:rPr>
        <w:t>板彎折而</w:t>
      </w:r>
      <w:proofErr w:type="gramEnd"/>
      <w:r>
        <w:rPr>
          <w:rFonts w:eastAsia="標楷體"/>
          <w:color w:val="000000"/>
          <w:sz w:val="28"/>
          <w:szCs w:val="28"/>
        </w:rPr>
        <w:t>成</w:t>
      </w:r>
      <w:r>
        <w:rPr>
          <w:rFonts w:eastAsia="標楷體"/>
          <w:color w:val="000000"/>
          <w:sz w:val="28"/>
          <w:szCs w:val="28"/>
        </w:rPr>
        <w:t>)</w:t>
      </w:r>
      <w:r>
        <w:rPr>
          <w:rFonts w:eastAsia="標楷體"/>
          <w:color w:val="000000"/>
          <w:sz w:val="28"/>
          <w:szCs w:val="28"/>
        </w:rPr>
        <w:t>內清運，並須</w:t>
      </w:r>
      <w:proofErr w:type="gramStart"/>
      <w:r>
        <w:rPr>
          <w:rFonts w:eastAsia="標楷體"/>
          <w:color w:val="000000"/>
          <w:sz w:val="28"/>
          <w:szCs w:val="28"/>
        </w:rPr>
        <w:t>索取遞聯單</w:t>
      </w:r>
      <w:proofErr w:type="gramEnd"/>
      <w:r>
        <w:rPr>
          <w:rFonts w:eastAsia="標楷體"/>
          <w:color w:val="000000"/>
          <w:sz w:val="28"/>
          <w:szCs w:val="28"/>
        </w:rPr>
        <w:t>，保存備查。</w:t>
      </w:r>
    </w:p>
    <w:p w:rsidR="00AD307C" w:rsidRDefault="00892E1C">
      <w:pPr>
        <w:spacing w:line="0" w:lineRule="atLeast"/>
        <w:ind w:left="280" w:hanging="280"/>
      </w:pPr>
      <w:r>
        <w:rPr>
          <w:rFonts w:eastAsia="標楷體"/>
          <w:color w:val="000000"/>
          <w:sz w:val="28"/>
          <w:szCs w:val="28"/>
        </w:rPr>
        <w:t>4.</w:t>
      </w:r>
      <w:r>
        <w:rPr>
          <w:rFonts w:eastAsia="標楷體"/>
          <w:color w:val="000000"/>
          <w:sz w:val="28"/>
          <w:szCs w:val="28"/>
        </w:rPr>
        <w:t>在巡迴醫療，特殊醫療照顧，矯正機關內，若無法在當地委託清運公司處理醫療廢棄物時，應將醫療廢棄物依據步驟</w:t>
      </w:r>
      <w:proofErr w:type="gramStart"/>
      <w:r>
        <w:rPr>
          <w:rFonts w:eastAsia="標楷體"/>
          <w:color w:val="000000"/>
          <w:sz w:val="28"/>
          <w:szCs w:val="28"/>
        </w:rPr>
        <w:t>三</w:t>
      </w:r>
      <w:proofErr w:type="gramEnd"/>
      <w:r>
        <w:rPr>
          <w:rFonts w:eastAsia="標楷體"/>
          <w:color w:val="000000"/>
          <w:sz w:val="28"/>
          <w:szCs w:val="28"/>
        </w:rPr>
        <w:t>貯存容器與規定，並將醫療廢棄物置於密閉</w:t>
      </w:r>
      <w:r>
        <w:rPr>
          <w:rFonts w:eastAsia="標楷體"/>
          <w:color w:val="000000"/>
          <w:sz w:val="28"/>
          <w:szCs w:val="28"/>
        </w:rPr>
        <w:t>5</w:t>
      </w:r>
      <w:r>
        <w:rPr>
          <w:rFonts w:ascii="新細明體" w:hAnsi="新細明體" w:cs="新細明體"/>
          <w:color w:val="000000"/>
          <w:sz w:val="28"/>
          <w:szCs w:val="28"/>
        </w:rPr>
        <w:t>℃</w:t>
      </w:r>
      <w:r>
        <w:rPr>
          <w:rFonts w:eastAsia="標楷體"/>
          <w:color w:val="000000"/>
          <w:sz w:val="28"/>
          <w:szCs w:val="28"/>
        </w:rPr>
        <w:t>以下之冷藏箱自行運送至原來醫療院所，委由清運公司處理。</w:t>
      </w:r>
    </w:p>
    <w:p w:rsidR="00AD307C" w:rsidRDefault="00892E1C">
      <w:pPr>
        <w:numPr>
          <w:ilvl w:val="0"/>
          <w:numId w:val="2"/>
        </w:numPr>
        <w:tabs>
          <w:tab w:val="left" w:pos="480"/>
        </w:tabs>
        <w:spacing w:before="360" w:line="0" w:lineRule="atLeast"/>
        <w:ind w:left="482" w:hanging="482"/>
        <w:rPr>
          <w:rFonts w:eastAsia="標楷體"/>
          <w:color w:val="000000"/>
          <w:sz w:val="28"/>
          <w:szCs w:val="28"/>
        </w:rPr>
      </w:pPr>
      <w:r>
        <w:rPr>
          <w:rFonts w:eastAsia="標楷體"/>
          <w:color w:val="000000"/>
          <w:sz w:val="28"/>
          <w:szCs w:val="28"/>
        </w:rPr>
        <w:t>牙科手機高溫高壓滅菌</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1.</w:t>
      </w:r>
      <w:r>
        <w:rPr>
          <w:rFonts w:eastAsia="標楷體"/>
          <w:color w:val="000000"/>
          <w:sz w:val="28"/>
          <w:szCs w:val="28"/>
        </w:rPr>
        <w:t>確定高速手機</w:t>
      </w:r>
      <w:r>
        <w:rPr>
          <w:rFonts w:eastAsia="標楷體"/>
          <w:color w:val="000000"/>
          <w:sz w:val="28"/>
          <w:szCs w:val="28"/>
        </w:rPr>
        <w:t>(</w:t>
      </w:r>
      <w:r>
        <w:rPr>
          <w:rFonts w:eastAsia="標楷體"/>
          <w:color w:val="000000"/>
          <w:sz w:val="28"/>
          <w:szCs w:val="28"/>
        </w:rPr>
        <w:t>或慢</w:t>
      </w:r>
      <w:proofErr w:type="gramStart"/>
      <w:r>
        <w:rPr>
          <w:rFonts w:eastAsia="標楷體"/>
          <w:color w:val="000000"/>
          <w:sz w:val="28"/>
          <w:szCs w:val="28"/>
        </w:rPr>
        <w:t>速彎機</w:t>
      </w:r>
      <w:proofErr w:type="gramEnd"/>
      <w:r>
        <w:rPr>
          <w:rFonts w:eastAsia="標楷體"/>
          <w:color w:val="000000"/>
          <w:sz w:val="28"/>
          <w:szCs w:val="28"/>
        </w:rPr>
        <w:t>)</w:t>
      </w:r>
      <w:r>
        <w:rPr>
          <w:rFonts w:eastAsia="標楷體"/>
          <w:color w:val="000000"/>
          <w:sz w:val="28"/>
          <w:szCs w:val="28"/>
        </w:rPr>
        <w:t>是否可以進行「加熱滅菌」。</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2.</w:t>
      </w:r>
      <w:r>
        <w:rPr>
          <w:rFonts w:eastAsia="標楷體"/>
          <w:color w:val="000000"/>
          <w:sz w:val="28"/>
          <w:szCs w:val="28"/>
        </w:rPr>
        <w:t>詳細閱讀廠商說明，並按廠商指定之清潔劑、潤滑劑及指示步驟進行。</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3.</w:t>
      </w:r>
      <w:r>
        <w:rPr>
          <w:rFonts w:eastAsia="標楷體"/>
          <w:color w:val="000000"/>
          <w:sz w:val="28"/>
          <w:szCs w:val="28"/>
        </w:rPr>
        <w:t>使用完手機，先去除外表污穢物，再運轉</w:t>
      </w:r>
      <w:r>
        <w:rPr>
          <w:rFonts w:eastAsia="標楷體"/>
          <w:color w:val="000000"/>
          <w:sz w:val="28"/>
          <w:szCs w:val="28"/>
        </w:rPr>
        <w:t>20</w:t>
      </w:r>
      <w:r>
        <w:rPr>
          <w:rFonts w:eastAsia="標楷體"/>
          <w:color w:val="000000"/>
          <w:sz w:val="28"/>
          <w:szCs w:val="28"/>
        </w:rPr>
        <w:t>～</w:t>
      </w:r>
      <w:r>
        <w:rPr>
          <w:rFonts w:eastAsia="標楷體"/>
          <w:color w:val="000000"/>
          <w:sz w:val="28"/>
          <w:szCs w:val="28"/>
        </w:rPr>
        <w:t>30</w:t>
      </w:r>
      <w:r>
        <w:rPr>
          <w:rFonts w:eastAsia="標楷體"/>
          <w:color w:val="000000"/>
          <w:sz w:val="28"/>
          <w:szCs w:val="28"/>
        </w:rPr>
        <w:t>秒，讓水徹底清除手機內管路。</w:t>
      </w:r>
    </w:p>
    <w:p w:rsidR="00AD307C" w:rsidRDefault="00892E1C">
      <w:pPr>
        <w:spacing w:line="0" w:lineRule="atLeast"/>
        <w:rPr>
          <w:rFonts w:eastAsia="標楷體"/>
          <w:color w:val="000000"/>
          <w:sz w:val="28"/>
          <w:szCs w:val="28"/>
        </w:rPr>
      </w:pPr>
      <w:r>
        <w:rPr>
          <w:rFonts w:eastAsia="標楷體"/>
          <w:color w:val="000000"/>
          <w:sz w:val="28"/>
          <w:szCs w:val="28"/>
        </w:rPr>
        <w:t>4.</w:t>
      </w:r>
      <w:r>
        <w:rPr>
          <w:rFonts w:eastAsia="標楷體"/>
          <w:color w:val="000000"/>
          <w:sz w:val="28"/>
          <w:szCs w:val="28"/>
        </w:rPr>
        <w:t>拆下手機，以清潔劑及清水刷洗外表</w:t>
      </w:r>
      <w:proofErr w:type="gramStart"/>
      <w:r>
        <w:rPr>
          <w:rFonts w:eastAsia="標楷體"/>
          <w:color w:val="000000"/>
          <w:sz w:val="28"/>
          <w:szCs w:val="28"/>
        </w:rPr>
        <w:t>殘屑並乾燥</w:t>
      </w:r>
      <w:proofErr w:type="gramEnd"/>
      <w:r>
        <w:rPr>
          <w:rFonts w:eastAsia="標楷體"/>
          <w:color w:val="000000"/>
          <w:sz w:val="28"/>
          <w:szCs w:val="28"/>
        </w:rPr>
        <w:t>之。</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5.</w:t>
      </w:r>
      <w:r>
        <w:rPr>
          <w:rFonts w:eastAsia="標楷體"/>
          <w:color w:val="000000"/>
          <w:sz w:val="28"/>
          <w:szCs w:val="28"/>
        </w:rPr>
        <w:t>使用廠商建議之潤滑劑潤滑手機，再將手機裝回管路上運轉，並將多餘之</w:t>
      </w:r>
      <w:proofErr w:type="gramStart"/>
      <w:r>
        <w:rPr>
          <w:rFonts w:eastAsia="標楷體"/>
          <w:color w:val="000000"/>
          <w:sz w:val="28"/>
          <w:szCs w:val="28"/>
        </w:rPr>
        <w:t>潤滑劑排掉</w:t>
      </w:r>
      <w:proofErr w:type="gramEnd"/>
      <w:r>
        <w:rPr>
          <w:rFonts w:eastAsia="標楷體"/>
          <w:color w:val="000000"/>
          <w:sz w:val="28"/>
          <w:szCs w:val="28"/>
        </w:rPr>
        <w:t>。</w:t>
      </w:r>
      <w:r>
        <w:rPr>
          <w:rFonts w:eastAsia="標楷體"/>
          <w:color w:val="000000"/>
          <w:sz w:val="28"/>
          <w:szCs w:val="28"/>
        </w:rPr>
        <w:t xml:space="preserve"> </w:t>
      </w:r>
    </w:p>
    <w:p w:rsidR="00AD307C" w:rsidRDefault="00892E1C">
      <w:pPr>
        <w:spacing w:line="0" w:lineRule="atLeast"/>
        <w:rPr>
          <w:rFonts w:eastAsia="標楷體"/>
          <w:color w:val="000000"/>
          <w:sz w:val="28"/>
          <w:szCs w:val="28"/>
        </w:rPr>
      </w:pPr>
      <w:r>
        <w:rPr>
          <w:rFonts w:eastAsia="標楷體"/>
          <w:color w:val="000000"/>
          <w:sz w:val="28"/>
          <w:szCs w:val="28"/>
        </w:rPr>
        <w:t>6.</w:t>
      </w:r>
      <w:r>
        <w:rPr>
          <w:rFonts w:eastAsia="標楷體"/>
          <w:color w:val="000000"/>
          <w:sz w:val="28"/>
          <w:szCs w:val="28"/>
        </w:rPr>
        <w:t>將手機外表擦拭乾淨。</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7.</w:t>
      </w:r>
      <w:r>
        <w:rPr>
          <w:rFonts w:eastAsia="標楷體"/>
          <w:color w:val="000000"/>
          <w:sz w:val="28"/>
          <w:szCs w:val="28"/>
        </w:rPr>
        <w:t>放入滅菌袋，依廠商指示放入高溫高壓蒸氣</w:t>
      </w:r>
      <w:proofErr w:type="gramStart"/>
      <w:r>
        <w:rPr>
          <w:rFonts w:eastAsia="標楷體"/>
          <w:color w:val="000000"/>
          <w:sz w:val="28"/>
          <w:szCs w:val="28"/>
        </w:rPr>
        <w:t>滅菌鍋或化學</w:t>
      </w:r>
      <w:proofErr w:type="gramEnd"/>
      <w:r>
        <w:rPr>
          <w:rFonts w:eastAsia="標楷體"/>
          <w:color w:val="000000"/>
          <w:sz w:val="28"/>
          <w:szCs w:val="28"/>
        </w:rPr>
        <w:t>蒸氣滅菌鍋內進行滅菌。</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8.</w:t>
      </w:r>
      <w:r>
        <w:rPr>
          <w:rFonts w:eastAsia="標楷體"/>
          <w:color w:val="000000"/>
          <w:sz w:val="28"/>
          <w:szCs w:val="28"/>
        </w:rPr>
        <w:t>從滅菌鍋取出，經冷卻、乾燥後，當使用時再從滅菌袋內取出手機。</w:t>
      </w:r>
    </w:p>
    <w:p w:rsidR="00AD307C" w:rsidRDefault="00892E1C">
      <w:pPr>
        <w:numPr>
          <w:ilvl w:val="0"/>
          <w:numId w:val="2"/>
        </w:numPr>
        <w:tabs>
          <w:tab w:val="left" w:pos="480"/>
        </w:tabs>
        <w:spacing w:before="360" w:line="0" w:lineRule="atLeast"/>
        <w:ind w:left="482" w:hanging="482"/>
        <w:rPr>
          <w:rFonts w:eastAsia="標楷體"/>
          <w:color w:val="000000"/>
          <w:sz w:val="28"/>
          <w:szCs w:val="28"/>
        </w:rPr>
      </w:pPr>
      <w:r>
        <w:rPr>
          <w:rFonts w:eastAsia="標楷體"/>
          <w:color w:val="000000"/>
          <w:sz w:val="28"/>
          <w:szCs w:val="28"/>
        </w:rPr>
        <w:t>牙科器械消毒滅菌</w:t>
      </w:r>
    </w:p>
    <w:p w:rsidR="00AD307C" w:rsidRDefault="00892E1C">
      <w:pPr>
        <w:spacing w:line="0" w:lineRule="atLeast"/>
        <w:rPr>
          <w:rFonts w:eastAsia="標楷體"/>
          <w:color w:val="000000"/>
          <w:sz w:val="28"/>
          <w:szCs w:val="28"/>
        </w:rPr>
      </w:pPr>
      <w:r>
        <w:rPr>
          <w:rFonts w:eastAsia="標楷體"/>
          <w:color w:val="000000"/>
          <w:sz w:val="28"/>
          <w:szCs w:val="28"/>
        </w:rPr>
        <w:t>1.</w:t>
      </w:r>
      <w:r>
        <w:rPr>
          <w:rFonts w:eastAsia="標楷體"/>
          <w:color w:val="000000"/>
          <w:sz w:val="28"/>
          <w:szCs w:val="28"/>
        </w:rPr>
        <w:t>依滅菌消毒原理將牙科器械分成三大類如下</w:t>
      </w:r>
    </w:p>
    <w:tbl>
      <w:tblPr>
        <w:tblW w:w="9254" w:type="dxa"/>
        <w:tblInd w:w="493" w:type="dxa"/>
        <w:tblCellMar>
          <w:left w:w="10" w:type="dxa"/>
          <w:right w:w="10" w:type="dxa"/>
        </w:tblCellMar>
        <w:tblLook w:val="0000" w:firstRow="0" w:lastRow="0" w:firstColumn="0" w:lastColumn="0" w:noHBand="0" w:noVBand="0"/>
      </w:tblPr>
      <w:tblGrid>
        <w:gridCol w:w="2176"/>
        <w:gridCol w:w="2618"/>
        <w:gridCol w:w="2618"/>
        <w:gridCol w:w="1842"/>
      </w:tblGrid>
      <w:tr w:rsidR="00AD307C">
        <w:tc>
          <w:tcPr>
            <w:tcW w:w="21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D307C" w:rsidRDefault="00892E1C">
            <w:pPr>
              <w:spacing w:line="0" w:lineRule="atLeast"/>
              <w:jc w:val="center"/>
              <w:rPr>
                <w:rFonts w:eastAsia="標楷體"/>
                <w:color w:val="000000"/>
                <w:sz w:val="28"/>
                <w:szCs w:val="28"/>
              </w:rPr>
            </w:pPr>
            <w:r>
              <w:rPr>
                <w:rFonts w:eastAsia="標楷體"/>
                <w:color w:val="000000"/>
                <w:sz w:val="28"/>
                <w:szCs w:val="28"/>
              </w:rPr>
              <w:t>分類</w:t>
            </w:r>
          </w:p>
        </w:tc>
        <w:tc>
          <w:tcPr>
            <w:tcW w:w="26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AD307C" w:rsidRDefault="00892E1C">
            <w:pPr>
              <w:spacing w:line="0" w:lineRule="atLeast"/>
              <w:jc w:val="center"/>
              <w:rPr>
                <w:rFonts w:eastAsia="標楷體"/>
                <w:color w:val="000000"/>
                <w:sz w:val="28"/>
                <w:szCs w:val="28"/>
              </w:rPr>
            </w:pPr>
            <w:r>
              <w:rPr>
                <w:rFonts w:eastAsia="標楷體"/>
                <w:color w:val="000000"/>
                <w:sz w:val="28"/>
                <w:szCs w:val="28"/>
              </w:rPr>
              <w:t>定義</w:t>
            </w:r>
          </w:p>
        </w:tc>
        <w:tc>
          <w:tcPr>
            <w:tcW w:w="26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AD307C" w:rsidRDefault="00892E1C">
            <w:pPr>
              <w:spacing w:line="0" w:lineRule="atLeast"/>
              <w:jc w:val="center"/>
              <w:rPr>
                <w:rFonts w:eastAsia="標楷體"/>
                <w:color w:val="000000"/>
                <w:sz w:val="28"/>
                <w:szCs w:val="28"/>
              </w:rPr>
            </w:pPr>
            <w:r>
              <w:rPr>
                <w:rFonts w:eastAsia="標楷體"/>
                <w:color w:val="000000"/>
                <w:sz w:val="28"/>
                <w:szCs w:val="28"/>
              </w:rPr>
              <w:t>例子</w:t>
            </w:r>
          </w:p>
        </w:tc>
        <w:tc>
          <w:tcPr>
            <w:tcW w:w="1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D307C" w:rsidRDefault="00892E1C">
            <w:pPr>
              <w:spacing w:line="0" w:lineRule="atLeast"/>
              <w:jc w:val="center"/>
              <w:rPr>
                <w:rFonts w:eastAsia="標楷體"/>
                <w:color w:val="000000"/>
                <w:sz w:val="28"/>
                <w:szCs w:val="28"/>
              </w:rPr>
            </w:pPr>
            <w:r>
              <w:rPr>
                <w:rFonts w:eastAsia="標楷體"/>
                <w:color w:val="000000"/>
                <w:sz w:val="28"/>
                <w:szCs w:val="28"/>
              </w:rPr>
              <w:t>消毒滅菌法</w:t>
            </w:r>
          </w:p>
        </w:tc>
      </w:tr>
      <w:tr w:rsidR="00AD307C">
        <w:tc>
          <w:tcPr>
            <w:tcW w:w="21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D307C" w:rsidRDefault="00892E1C">
            <w:pPr>
              <w:spacing w:line="0" w:lineRule="atLeast"/>
              <w:rPr>
                <w:rFonts w:eastAsia="標楷體"/>
                <w:color w:val="000000"/>
                <w:sz w:val="28"/>
                <w:szCs w:val="28"/>
              </w:rPr>
            </w:pPr>
            <w:r>
              <w:rPr>
                <w:rFonts w:eastAsia="標楷體"/>
                <w:color w:val="000000"/>
                <w:sz w:val="28"/>
                <w:szCs w:val="28"/>
              </w:rPr>
              <w:t>(1)</w:t>
            </w:r>
            <w:r>
              <w:rPr>
                <w:rFonts w:eastAsia="標楷體"/>
                <w:color w:val="000000"/>
                <w:sz w:val="28"/>
                <w:szCs w:val="28"/>
              </w:rPr>
              <w:t>絕對滅菌的物</w:t>
            </w:r>
            <w:r>
              <w:rPr>
                <w:rFonts w:eastAsia="標楷體"/>
                <w:color w:val="000000"/>
                <w:sz w:val="28"/>
                <w:szCs w:val="28"/>
              </w:rPr>
              <w:t>(critical)</w:t>
            </w:r>
          </w:p>
        </w:tc>
        <w:tc>
          <w:tcPr>
            <w:tcW w:w="26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AD307C" w:rsidRDefault="00892E1C">
            <w:pPr>
              <w:spacing w:line="0" w:lineRule="atLeast"/>
              <w:jc w:val="center"/>
              <w:rPr>
                <w:rFonts w:eastAsia="標楷體"/>
                <w:color w:val="000000"/>
                <w:sz w:val="28"/>
                <w:szCs w:val="28"/>
              </w:rPr>
            </w:pPr>
            <w:r>
              <w:rPr>
                <w:rFonts w:eastAsia="標楷體"/>
                <w:color w:val="000000"/>
                <w:sz w:val="28"/>
                <w:szCs w:val="28"/>
              </w:rPr>
              <w:t>任何進入人體的完整及無菌區域</w:t>
            </w:r>
            <w:r>
              <w:rPr>
                <w:rFonts w:eastAsia="標楷體"/>
                <w:color w:val="000000"/>
                <w:sz w:val="28"/>
                <w:szCs w:val="28"/>
              </w:rPr>
              <w:t>(</w:t>
            </w:r>
            <w:r>
              <w:rPr>
                <w:rFonts w:eastAsia="標楷體"/>
                <w:color w:val="000000"/>
                <w:sz w:val="28"/>
                <w:szCs w:val="28"/>
              </w:rPr>
              <w:t>如血液循環</w:t>
            </w:r>
            <w:r>
              <w:rPr>
                <w:rFonts w:eastAsia="標楷體"/>
                <w:color w:val="000000"/>
                <w:sz w:val="28"/>
                <w:szCs w:val="28"/>
              </w:rPr>
              <w:t>)</w:t>
            </w:r>
            <w:r>
              <w:rPr>
                <w:rFonts w:eastAsia="標楷體"/>
                <w:color w:val="000000"/>
                <w:sz w:val="28"/>
                <w:szCs w:val="28"/>
              </w:rPr>
              <w:t>的物品。</w:t>
            </w:r>
          </w:p>
        </w:tc>
        <w:tc>
          <w:tcPr>
            <w:tcW w:w="26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AD307C" w:rsidRDefault="00892E1C">
            <w:pPr>
              <w:spacing w:line="0" w:lineRule="atLeast"/>
              <w:jc w:val="center"/>
              <w:rPr>
                <w:rFonts w:eastAsia="標楷體"/>
                <w:color w:val="000000"/>
                <w:sz w:val="28"/>
                <w:szCs w:val="28"/>
              </w:rPr>
            </w:pPr>
            <w:r>
              <w:rPr>
                <w:rFonts w:eastAsia="標楷體"/>
                <w:color w:val="000000"/>
                <w:sz w:val="28"/>
                <w:szCs w:val="28"/>
              </w:rPr>
              <w:t>口腔外科器械</w:t>
            </w:r>
            <w:r>
              <w:rPr>
                <w:rFonts w:eastAsia="標楷體"/>
                <w:color w:val="000000"/>
                <w:sz w:val="28"/>
                <w:szCs w:val="28"/>
              </w:rPr>
              <w:t>,</w:t>
            </w:r>
            <w:r>
              <w:rPr>
                <w:rFonts w:eastAsia="標楷體"/>
                <w:color w:val="000000"/>
                <w:sz w:val="28"/>
                <w:szCs w:val="28"/>
              </w:rPr>
              <w:t>如拔牙鉗、</w:t>
            </w:r>
            <w:proofErr w:type="gramStart"/>
            <w:r>
              <w:rPr>
                <w:rFonts w:eastAsia="標楷體"/>
                <w:color w:val="000000"/>
                <w:sz w:val="28"/>
                <w:szCs w:val="28"/>
              </w:rPr>
              <w:t>牙根挺子</w:t>
            </w:r>
            <w:proofErr w:type="gramEnd"/>
            <w:r>
              <w:rPr>
                <w:rFonts w:eastAsia="標楷體"/>
                <w:color w:val="000000"/>
                <w:sz w:val="28"/>
                <w:szCs w:val="28"/>
              </w:rPr>
              <w:t>、手術刀、</w:t>
            </w:r>
            <w:proofErr w:type="gramStart"/>
            <w:r>
              <w:rPr>
                <w:rFonts w:eastAsia="標楷體"/>
                <w:color w:val="000000"/>
                <w:sz w:val="28"/>
                <w:szCs w:val="28"/>
              </w:rPr>
              <w:t>外科鑽針</w:t>
            </w:r>
            <w:proofErr w:type="gramEnd"/>
            <w:r>
              <w:rPr>
                <w:rFonts w:eastAsia="標楷體"/>
                <w:color w:val="000000"/>
                <w:sz w:val="28"/>
                <w:szCs w:val="28"/>
              </w:rPr>
              <w:t>、根管銼、注射針頭等。</w:t>
            </w:r>
          </w:p>
        </w:tc>
        <w:tc>
          <w:tcPr>
            <w:tcW w:w="1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D307C" w:rsidRDefault="00892E1C">
            <w:pPr>
              <w:spacing w:line="0" w:lineRule="atLeast"/>
              <w:rPr>
                <w:rFonts w:eastAsia="標楷體"/>
                <w:color w:val="000000"/>
                <w:sz w:val="28"/>
                <w:szCs w:val="28"/>
              </w:rPr>
            </w:pPr>
            <w:r>
              <w:rPr>
                <w:rFonts w:eastAsia="標楷體"/>
                <w:color w:val="000000"/>
                <w:sz w:val="28"/>
                <w:szCs w:val="28"/>
              </w:rPr>
              <w:t>滅菌法。</w:t>
            </w:r>
          </w:p>
        </w:tc>
      </w:tr>
      <w:tr w:rsidR="00AD307C">
        <w:tc>
          <w:tcPr>
            <w:tcW w:w="21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D307C" w:rsidRDefault="00892E1C">
            <w:pPr>
              <w:spacing w:line="0" w:lineRule="atLeast"/>
              <w:rPr>
                <w:rFonts w:eastAsia="標楷體"/>
                <w:color w:val="000000"/>
                <w:sz w:val="28"/>
                <w:szCs w:val="28"/>
              </w:rPr>
            </w:pPr>
            <w:r>
              <w:rPr>
                <w:rFonts w:eastAsia="標楷體"/>
                <w:color w:val="000000"/>
                <w:sz w:val="28"/>
                <w:szCs w:val="28"/>
              </w:rPr>
              <w:t>(2)</w:t>
            </w:r>
            <w:r>
              <w:rPr>
                <w:rFonts w:eastAsia="標楷體"/>
                <w:color w:val="000000"/>
                <w:sz w:val="28"/>
                <w:szCs w:val="28"/>
              </w:rPr>
              <w:t>應該滅菌的物</w:t>
            </w:r>
            <w:r>
              <w:rPr>
                <w:rFonts w:eastAsia="標楷體"/>
                <w:color w:val="000000"/>
                <w:sz w:val="28"/>
                <w:szCs w:val="28"/>
              </w:rPr>
              <w:t>(</w:t>
            </w:r>
            <w:proofErr w:type="spellStart"/>
            <w:r>
              <w:rPr>
                <w:rFonts w:eastAsia="標楷體"/>
                <w:color w:val="000000"/>
                <w:sz w:val="28"/>
                <w:szCs w:val="28"/>
              </w:rPr>
              <w:t>semicritical</w:t>
            </w:r>
            <w:proofErr w:type="spellEnd"/>
            <w:r>
              <w:rPr>
                <w:rFonts w:eastAsia="標楷體"/>
                <w:color w:val="000000"/>
                <w:sz w:val="28"/>
                <w:szCs w:val="28"/>
              </w:rPr>
              <w:t>)</w:t>
            </w:r>
          </w:p>
        </w:tc>
        <w:tc>
          <w:tcPr>
            <w:tcW w:w="26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AD307C" w:rsidRDefault="00892E1C">
            <w:pPr>
              <w:spacing w:line="0" w:lineRule="atLeast"/>
              <w:jc w:val="center"/>
              <w:rPr>
                <w:rFonts w:eastAsia="標楷體"/>
                <w:color w:val="000000"/>
                <w:sz w:val="28"/>
                <w:szCs w:val="28"/>
              </w:rPr>
            </w:pPr>
            <w:r>
              <w:rPr>
                <w:rFonts w:eastAsia="標楷體"/>
                <w:color w:val="000000"/>
                <w:sz w:val="28"/>
                <w:szCs w:val="28"/>
              </w:rPr>
              <w:t>與黏膜接觸</w:t>
            </w:r>
            <w:r>
              <w:rPr>
                <w:rFonts w:eastAsia="標楷體"/>
                <w:color w:val="000000"/>
                <w:sz w:val="28"/>
                <w:szCs w:val="28"/>
              </w:rPr>
              <w:t>,</w:t>
            </w:r>
            <w:r>
              <w:rPr>
                <w:rFonts w:eastAsia="標楷體"/>
                <w:color w:val="000000"/>
                <w:sz w:val="28"/>
                <w:szCs w:val="28"/>
              </w:rPr>
              <w:t>但正常情況下</w:t>
            </w:r>
            <w:proofErr w:type="gramStart"/>
            <w:r>
              <w:rPr>
                <w:rFonts w:eastAsia="標楷體"/>
                <w:color w:val="000000"/>
                <w:sz w:val="28"/>
                <w:szCs w:val="28"/>
              </w:rPr>
              <w:t>不</w:t>
            </w:r>
            <w:proofErr w:type="gramEnd"/>
            <w:r>
              <w:rPr>
                <w:rFonts w:eastAsia="標楷體"/>
                <w:color w:val="000000"/>
                <w:sz w:val="28"/>
                <w:szCs w:val="28"/>
              </w:rPr>
              <w:t>穿透</w:t>
            </w:r>
            <w:proofErr w:type="gramStart"/>
            <w:r>
              <w:rPr>
                <w:rFonts w:eastAsia="標楷體"/>
                <w:color w:val="000000"/>
                <w:sz w:val="28"/>
                <w:szCs w:val="28"/>
              </w:rPr>
              <w:t>人體膚表的</w:t>
            </w:r>
            <w:proofErr w:type="gramEnd"/>
            <w:r>
              <w:rPr>
                <w:rFonts w:eastAsia="標楷體"/>
                <w:color w:val="000000"/>
                <w:sz w:val="28"/>
                <w:szCs w:val="28"/>
              </w:rPr>
              <w:t>物品。</w:t>
            </w:r>
          </w:p>
        </w:tc>
        <w:tc>
          <w:tcPr>
            <w:tcW w:w="26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AD307C" w:rsidRDefault="00892E1C">
            <w:pPr>
              <w:spacing w:line="0" w:lineRule="atLeast"/>
              <w:jc w:val="center"/>
              <w:rPr>
                <w:rFonts w:eastAsia="標楷體"/>
                <w:color w:val="000000"/>
                <w:sz w:val="28"/>
                <w:szCs w:val="28"/>
              </w:rPr>
            </w:pPr>
            <w:proofErr w:type="gramStart"/>
            <w:r>
              <w:rPr>
                <w:rFonts w:eastAsia="標楷體"/>
                <w:color w:val="000000"/>
                <w:sz w:val="28"/>
                <w:szCs w:val="28"/>
              </w:rPr>
              <w:t>銀汞填塞器、銀汞</w:t>
            </w:r>
            <w:proofErr w:type="gramEnd"/>
            <w:r>
              <w:rPr>
                <w:rFonts w:eastAsia="標楷體"/>
                <w:color w:val="000000"/>
                <w:sz w:val="28"/>
                <w:szCs w:val="28"/>
              </w:rPr>
              <w:t>輸送器、矯正鉗、</w:t>
            </w:r>
            <w:proofErr w:type="gramStart"/>
            <w:r>
              <w:rPr>
                <w:rFonts w:eastAsia="標楷體"/>
                <w:color w:val="000000"/>
                <w:sz w:val="28"/>
                <w:szCs w:val="28"/>
              </w:rPr>
              <w:t>口鏡</w:t>
            </w:r>
            <w:proofErr w:type="gramEnd"/>
            <w:r>
              <w:rPr>
                <w:rFonts w:eastAsia="標楷體"/>
                <w:color w:val="000000"/>
                <w:sz w:val="28"/>
                <w:szCs w:val="28"/>
              </w:rPr>
              <w:t>、探針、鑷子、手機等。</w:t>
            </w:r>
          </w:p>
        </w:tc>
        <w:tc>
          <w:tcPr>
            <w:tcW w:w="1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D307C" w:rsidRDefault="00892E1C">
            <w:pPr>
              <w:spacing w:line="0" w:lineRule="atLeast"/>
              <w:rPr>
                <w:rFonts w:eastAsia="標楷體"/>
                <w:color w:val="000000"/>
                <w:sz w:val="28"/>
                <w:szCs w:val="28"/>
              </w:rPr>
            </w:pPr>
            <w:r>
              <w:rPr>
                <w:rFonts w:eastAsia="標楷體"/>
                <w:color w:val="000000"/>
                <w:sz w:val="28"/>
                <w:szCs w:val="28"/>
              </w:rPr>
              <w:t>滅菌法或高標準的消毒法。</w:t>
            </w:r>
          </w:p>
        </w:tc>
      </w:tr>
      <w:tr w:rsidR="00AD307C">
        <w:tc>
          <w:tcPr>
            <w:tcW w:w="217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D307C" w:rsidRDefault="00892E1C">
            <w:pPr>
              <w:spacing w:line="0" w:lineRule="atLeast"/>
              <w:rPr>
                <w:rFonts w:eastAsia="標楷體"/>
                <w:color w:val="000000"/>
                <w:sz w:val="28"/>
                <w:szCs w:val="28"/>
              </w:rPr>
            </w:pPr>
            <w:r>
              <w:rPr>
                <w:rFonts w:eastAsia="標楷體"/>
                <w:color w:val="000000"/>
                <w:sz w:val="28"/>
                <w:szCs w:val="28"/>
              </w:rPr>
              <w:t>(3)</w:t>
            </w:r>
            <w:r>
              <w:rPr>
                <w:rFonts w:eastAsia="標楷體"/>
                <w:color w:val="000000"/>
                <w:sz w:val="28"/>
                <w:szCs w:val="28"/>
              </w:rPr>
              <w:t>消毒的物品</w:t>
            </w:r>
            <w:r>
              <w:rPr>
                <w:rFonts w:eastAsia="標楷體"/>
                <w:color w:val="000000"/>
                <w:sz w:val="28"/>
                <w:szCs w:val="28"/>
              </w:rPr>
              <w:t>(non-critical)</w:t>
            </w:r>
          </w:p>
        </w:tc>
        <w:tc>
          <w:tcPr>
            <w:tcW w:w="26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AD307C" w:rsidRDefault="00892E1C">
            <w:pPr>
              <w:spacing w:line="0" w:lineRule="atLeast"/>
              <w:jc w:val="center"/>
              <w:rPr>
                <w:rFonts w:eastAsia="標楷體"/>
                <w:color w:val="000000"/>
                <w:sz w:val="28"/>
                <w:szCs w:val="28"/>
              </w:rPr>
            </w:pPr>
            <w:r>
              <w:rPr>
                <w:rFonts w:eastAsia="標楷體"/>
                <w:color w:val="000000"/>
                <w:sz w:val="28"/>
                <w:szCs w:val="28"/>
              </w:rPr>
              <w:t>正常情況下</w:t>
            </w:r>
            <w:proofErr w:type="gramStart"/>
            <w:r>
              <w:rPr>
                <w:rFonts w:eastAsia="標楷體"/>
                <w:color w:val="000000"/>
                <w:sz w:val="28"/>
                <w:szCs w:val="28"/>
              </w:rPr>
              <w:t>不</w:t>
            </w:r>
            <w:proofErr w:type="gramEnd"/>
            <w:r>
              <w:rPr>
                <w:rFonts w:eastAsia="標楷體"/>
                <w:color w:val="000000"/>
                <w:sz w:val="28"/>
                <w:szCs w:val="28"/>
              </w:rPr>
              <w:t>穿透人體或黏膜組織接觸的物品。</w:t>
            </w:r>
          </w:p>
        </w:tc>
        <w:tc>
          <w:tcPr>
            <w:tcW w:w="261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vAlign w:val="center"/>
          </w:tcPr>
          <w:p w:rsidR="00AD307C" w:rsidRDefault="00892E1C">
            <w:pPr>
              <w:spacing w:line="0" w:lineRule="atLeast"/>
              <w:jc w:val="center"/>
              <w:rPr>
                <w:rFonts w:eastAsia="標楷體"/>
                <w:color w:val="000000"/>
                <w:sz w:val="28"/>
                <w:szCs w:val="28"/>
              </w:rPr>
            </w:pPr>
            <w:r>
              <w:rPr>
                <w:rFonts w:eastAsia="標楷體"/>
                <w:color w:val="000000"/>
                <w:sz w:val="28"/>
                <w:szCs w:val="28"/>
              </w:rPr>
              <w:t>治療椅、工作檯面、燈把手、</w:t>
            </w:r>
            <w:r>
              <w:rPr>
                <w:rFonts w:eastAsia="標楷體"/>
                <w:color w:val="000000"/>
                <w:sz w:val="28"/>
                <w:szCs w:val="28"/>
              </w:rPr>
              <w:t>X</w:t>
            </w:r>
            <w:r>
              <w:rPr>
                <w:rFonts w:eastAsia="標楷體"/>
                <w:color w:val="000000"/>
                <w:sz w:val="28"/>
                <w:szCs w:val="28"/>
              </w:rPr>
              <w:t>光機把手、開關按鈕等。</w:t>
            </w:r>
          </w:p>
        </w:tc>
        <w:tc>
          <w:tcPr>
            <w:tcW w:w="184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rsidR="00AD307C" w:rsidRDefault="00892E1C">
            <w:pPr>
              <w:spacing w:line="0" w:lineRule="atLeast"/>
              <w:rPr>
                <w:rFonts w:eastAsia="標楷體"/>
                <w:color w:val="000000"/>
                <w:sz w:val="28"/>
                <w:szCs w:val="28"/>
              </w:rPr>
            </w:pPr>
            <w:proofErr w:type="gramStart"/>
            <w:r>
              <w:rPr>
                <w:rFonts w:eastAsia="標楷體"/>
                <w:color w:val="000000"/>
                <w:sz w:val="28"/>
                <w:szCs w:val="28"/>
              </w:rPr>
              <w:t>消洗或</w:t>
            </w:r>
            <w:proofErr w:type="gramEnd"/>
            <w:r>
              <w:rPr>
                <w:rFonts w:eastAsia="標楷體"/>
                <w:color w:val="000000"/>
                <w:sz w:val="28"/>
                <w:szCs w:val="28"/>
              </w:rPr>
              <w:t>中標準的消毒。</w:t>
            </w:r>
          </w:p>
        </w:tc>
      </w:tr>
    </w:tbl>
    <w:p w:rsidR="00AD307C" w:rsidRDefault="00892E1C">
      <w:pPr>
        <w:spacing w:line="0" w:lineRule="atLeast"/>
        <w:rPr>
          <w:rFonts w:eastAsia="標楷體"/>
          <w:color w:val="000000"/>
          <w:sz w:val="28"/>
          <w:szCs w:val="28"/>
        </w:rPr>
      </w:pPr>
      <w:r>
        <w:rPr>
          <w:rFonts w:eastAsia="標楷體"/>
          <w:color w:val="000000"/>
          <w:sz w:val="28"/>
          <w:szCs w:val="28"/>
        </w:rPr>
        <w:t>2.</w:t>
      </w:r>
      <w:r>
        <w:rPr>
          <w:rFonts w:eastAsia="標楷體"/>
          <w:color w:val="000000"/>
          <w:sz w:val="28"/>
          <w:szCs w:val="28"/>
        </w:rPr>
        <w:t>器械使用完後，初步分類，並浸泡「維持溶液」內，等待清洗。</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3.</w:t>
      </w:r>
      <w:r>
        <w:rPr>
          <w:rFonts w:eastAsia="標楷體"/>
          <w:color w:val="000000"/>
          <w:sz w:val="28"/>
          <w:szCs w:val="28"/>
        </w:rPr>
        <w:t>清洗人員穿戴手套及口罩，以刷子及清水清洗器械表面之唾液及污染物，或置</w:t>
      </w:r>
      <w:r>
        <w:rPr>
          <w:rFonts w:eastAsia="標楷體"/>
          <w:color w:val="000000"/>
          <w:sz w:val="28"/>
          <w:szCs w:val="28"/>
        </w:rPr>
        <w:lastRenderedPageBreak/>
        <w:t>於「超音波震盪器」清理。</w:t>
      </w:r>
    </w:p>
    <w:p w:rsidR="00AD307C" w:rsidRDefault="00892E1C">
      <w:pPr>
        <w:spacing w:line="0" w:lineRule="atLeast"/>
        <w:ind w:left="280" w:hanging="280"/>
        <w:rPr>
          <w:rFonts w:eastAsia="標楷體"/>
          <w:color w:val="000000"/>
          <w:sz w:val="28"/>
          <w:szCs w:val="28"/>
        </w:rPr>
      </w:pPr>
      <w:r>
        <w:rPr>
          <w:rFonts w:eastAsia="標楷體"/>
          <w:color w:val="000000"/>
          <w:sz w:val="28"/>
          <w:szCs w:val="28"/>
        </w:rPr>
        <w:t>4.</w:t>
      </w:r>
      <w:r>
        <w:rPr>
          <w:rFonts w:eastAsia="標楷體"/>
          <w:color w:val="000000"/>
          <w:sz w:val="28"/>
          <w:szCs w:val="28"/>
        </w:rPr>
        <w:t>器械洗淨後，擦乾，有關節器械上潤滑油或防鏽油，並分類打包，依序放入各式消毒鍋進行滅菌消毒工作。</w:t>
      </w:r>
    </w:p>
    <w:p w:rsidR="00AD307C" w:rsidRDefault="00892E1C">
      <w:pPr>
        <w:spacing w:line="0" w:lineRule="atLeast"/>
        <w:rPr>
          <w:rFonts w:eastAsia="標楷體"/>
          <w:color w:val="000000"/>
          <w:sz w:val="28"/>
          <w:szCs w:val="28"/>
        </w:rPr>
      </w:pPr>
      <w:r>
        <w:rPr>
          <w:rFonts w:eastAsia="標楷體"/>
          <w:color w:val="000000"/>
          <w:sz w:val="28"/>
          <w:szCs w:val="28"/>
        </w:rPr>
        <w:t>5.</w:t>
      </w:r>
      <w:r>
        <w:rPr>
          <w:rFonts w:eastAsia="標楷體"/>
          <w:color w:val="000000"/>
          <w:sz w:val="28"/>
          <w:szCs w:val="28"/>
        </w:rPr>
        <w:t>高溫高壓蒸氣滅菌鍋：</w:t>
      </w:r>
    </w:p>
    <w:p w:rsidR="00AD307C" w:rsidRDefault="00892E1C">
      <w:pPr>
        <w:spacing w:line="0" w:lineRule="atLeast"/>
        <w:ind w:left="706" w:hanging="423"/>
        <w:rPr>
          <w:rFonts w:eastAsia="標楷體"/>
          <w:color w:val="000000"/>
          <w:sz w:val="28"/>
          <w:szCs w:val="28"/>
        </w:rPr>
      </w:pPr>
      <w:r>
        <w:rPr>
          <w:rFonts w:eastAsia="標楷體"/>
          <w:color w:val="000000"/>
          <w:sz w:val="28"/>
          <w:szCs w:val="28"/>
        </w:rPr>
        <w:t>(1)</w:t>
      </w:r>
      <w:r>
        <w:rPr>
          <w:rFonts w:eastAsia="標楷體"/>
          <w:color w:val="000000"/>
          <w:sz w:val="28"/>
          <w:szCs w:val="28"/>
        </w:rPr>
        <w:t>將清洗好器械裝入無菌</w:t>
      </w:r>
      <w:proofErr w:type="gramStart"/>
      <w:r>
        <w:rPr>
          <w:rFonts w:eastAsia="標楷體"/>
          <w:color w:val="000000"/>
          <w:sz w:val="28"/>
          <w:szCs w:val="28"/>
        </w:rPr>
        <w:t>顯示管袋包裝</w:t>
      </w:r>
      <w:proofErr w:type="gramEnd"/>
      <w:r>
        <w:rPr>
          <w:rFonts w:eastAsia="標楷體"/>
          <w:color w:val="000000"/>
          <w:sz w:val="28"/>
          <w:szCs w:val="28"/>
        </w:rPr>
        <w:t>後或</w:t>
      </w:r>
      <w:proofErr w:type="gramStart"/>
      <w:r>
        <w:rPr>
          <w:rFonts w:eastAsia="標楷體"/>
          <w:color w:val="000000"/>
          <w:sz w:val="28"/>
          <w:szCs w:val="28"/>
        </w:rPr>
        <w:t>用包布打包</w:t>
      </w:r>
      <w:proofErr w:type="gramEnd"/>
      <w:r>
        <w:rPr>
          <w:rFonts w:eastAsia="標楷體"/>
          <w:color w:val="000000"/>
          <w:sz w:val="28"/>
          <w:szCs w:val="28"/>
        </w:rPr>
        <w:t>並填上消毒日期。</w:t>
      </w:r>
    </w:p>
    <w:p w:rsidR="00AD307C" w:rsidRDefault="00892E1C">
      <w:pPr>
        <w:spacing w:line="0" w:lineRule="atLeast"/>
        <w:ind w:left="706" w:hanging="423"/>
        <w:rPr>
          <w:rFonts w:eastAsia="標楷體"/>
          <w:color w:val="000000"/>
          <w:sz w:val="28"/>
          <w:szCs w:val="28"/>
        </w:rPr>
      </w:pPr>
      <w:r>
        <w:rPr>
          <w:rFonts w:eastAsia="標楷體"/>
          <w:color w:val="000000"/>
          <w:sz w:val="28"/>
          <w:szCs w:val="28"/>
        </w:rPr>
        <w:t>(2)</w:t>
      </w:r>
      <w:r>
        <w:rPr>
          <w:rFonts w:eastAsia="標楷體"/>
          <w:color w:val="000000"/>
          <w:sz w:val="28"/>
          <w:szCs w:val="28"/>
        </w:rPr>
        <w:t>定期或不定期在鍋內放置「化學監試劑」或「生物監測劑」，與器械一同進鍋消毒滅菌約</w:t>
      </w:r>
      <w:r>
        <w:rPr>
          <w:rFonts w:eastAsia="標楷體"/>
          <w:color w:val="000000"/>
          <w:sz w:val="28"/>
          <w:szCs w:val="28"/>
        </w:rPr>
        <w:t>20~30</w:t>
      </w:r>
      <w:r>
        <w:rPr>
          <w:rFonts w:eastAsia="標楷體"/>
          <w:color w:val="000000"/>
          <w:sz w:val="28"/>
          <w:szCs w:val="28"/>
        </w:rPr>
        <w:t>分鐘。</w:t>
      </w:r>
      <w:r>
        <w:rPr>
          <w:rFonts w:eastAsia="標楷體"/>
          <w:color w:val="000000"/>
          <w:sz w:val="28"/>
          <w:szCs w:val="28"/>
        </w:rPr>
        <w:t xml:space="preserve"> </w:t>
      </w:r>
    </w:p>
    <w:p w:rsidR="00AD307C" w:rsidRDefault="00892E1C">
      <w:pPr>
        <w:spacing w:line="0" w:lineRule="atLeast"/>
        <w:ind w:left="706" w:hanging="423"/>
        <w:rPr>
          <w:rFonts w:eastAsia="標楷體"/>
          <w:color w:val="000000"/>
          <w:sz w:val="28"/>
          <w:szCs w:val="28"/>
        </w:rPr>
      </w:pPr>
      <w:r>
        <w:rPr>
          <w:rFonts w:eastAsia="標楷體"/>
          <w:color w:val="000000"/>
          <w:sz w:val="28"/>
          <w:szCs w:val="28"/>
        </w:rPr>
        <w:t>(3)</w:t>
      </w:r>
      <w:r>
        <w:rPr>
          <w:rFonts w:eastAsia="標楷體"/>
          <w:color w:val="000000"/>
          <w:sz w:val="28"/>
          <w:szCs w:val="28"/>
        </w:rPr>
        <w:t>應將定期及不定期消毒滅菌成效結果記錄，並存檔備查。</w:t>
      </w:r>
    </w:p>
    <w:p w:rsidR="00AD307C" w:rsidRDefault="00892E1C">
      <w:pPr>
        <w:spacing w:line="0" w:lineRule="atLeast"/>
        <w:ind w:left="1132" w:hanging="846"/>
        <w:rPr>
          <w:rFonts w:eastAsia="標楷體"/>
          <w:color w:val="000000"/>
          <w:sz w:val="28"/>
          <w:szCs w:val="28"/>
        </w:rPr>
      </w:pPr>
      <w:r>
        <w:rPr>
          <w:rFonts w:eastAsia="標楷體"/>
          <w:color w:val="000000"/>
          <w:sz w:val="28"/>
          <w:szCs w:val="28"/>
        </w:rPr>
        <w:t>備註：有關第二項內容之「化學監測劑」包括紙片、卡帶、溫度指示劑、蒸氣鐘、試紙等</w:t>
      </w:r>
      <w:r>
        <w:rPr>
          <w:rFonts w:eastAsia="標楷體"/>
          <w:color w:val="000000"/>
          <w:sz w:val="28"/>
          <w:szCs w:val="28"/>
        </w:rPr>
        <w:t>,</w:t>
      </w:r>
      <w:r>
        <w:rPr>
          <w:rFonts w:eastAsia="標楷體"/>
          <w:color w:val="000000"/>
          <w:sz w:val="28"/>
          <w:szCs w:val="28"/>
        </w:rPr>
        <w:t>依第十點規定，每天至少</w:t>
      </w:r>
      <w:proofErr w:type="gramStart"/>
      <w:r>
        <w:rPr>
          <w:rFonts w:eastAsia="標楷體"/>
          <w:color w:val="000000"/>
          <w:sz w:val="28"/>
          <w:szCs w:val="28"/>
        </w:rPr>
        <w:t>一次隨鍋消毒</w:t>
      </w:r>
      <w:proofErr w:type="gramEnd"/>
      <w:r>
        <w:rPr>
          <w:rFonts w:eastAsia="標楷體"/>
          <w:color w:val="000000"/>
          <w:sz w:val="28"/>
          <w:szCs w:val="28"/>
        </w:rPr>
        <w:t>滅菌；而「生物監測劑」因需時間規劃與設計，故現階段以醫院牙科先行辦理，診所部份待下年度之相關措施備妥後再行實施。</w:t>
      </w:r>
    </w:p>
    <w:p w:rsidR="00AD307C" w:rsidRDefault="00892E1C">
      <w:pPr>
        <w:spacing w:line="0" w:lineRule="atLeast"/>
        <w:rPr>
          <w:rFonts w:eastAsia="標楷體"/>
          <w:color w:val="000000"/>
          <w:sz w:val="28"/>
          <w:szCs w:val="28"/>
        </w:rPr>
      </w:pPr>
      <w:r>
        <w:rPr>
          <w:rFonts w:eastAsia="標楷體"/>
          <w:color w:val="000000"/>
          <w:sz w:val="28"/>
          <w:szCs w:val="28"/>
        </w:rPr>
        <w:t>6.</w:t>
      </w:r>
      <w:r>
        <w:rPr>
          <w:rFonts w:eastAsia="標楷體"/>
          <w:color w:val="000000"/>
          <w:sz w:val="28"/>
          <w:szCs w:val="28"/>
        </w:rPr>
        <w:t>卡匣式滅菌快速鍋：</w:t>
      </w:r>
    </w:p>
    <w:p w:rsidR="00AD307C" w:rsidRDefault="00892E1C">
      <w:pPr>
        <w:spacing w:line="0" w:lineRule="atLeast"/>
        <w:ind w:left="706" w:hanging="423"/>
        <w:rPr>
          <w:rFonts w:eastAsia="標楷體"/>
          <w:color w:val="000000"/>
          <w:sz w:val="28"/>
          <w:szCs w:val="28"/>
        </w:rPr>
      </w:pPr>
      <w:r>
        <w:rPr>
          <w:rFonts w:eastAsia="標楷體"/>
          <w:color w:val="000000"/>
          <w:sz w:val="28"/>
          <w:szCs w:val="28"/>
        </w:rPr>
        <w:t>(1)</w:t>
      </w:r>
      <w:r>
        <w:rPr>
          <w:rFonts w:eastAsia="標楷體"/>
          <w:color w:val="000000"/>
          <w:sz w:val="28"/>
          <w:szCs w:val="28"/>
        </w:rPr>
        <w:t>將器械之軸心處加潤滑機油以防生鏽，裝入無</w:t>
      </w:r>
      <w:proofErr w:type="gramStart"/>
      <w:r>
        <w:rPr>
          <w:rFonts w:eastAsia="標楷體"/>
          <w:color w:val="000000"/>
          <w:sz w:val="28"/>
          <w:szCs w:val="28"/>
        </w:rPr>
        <w:t>菌管袋</w:t>
      </w:r>
      <w:proofErr w:type="gramEnd"/>
      <w:r>
        <w:rPr>
          <w:rFonts w:eastAsia="標楷體"/>
          <w:color w:val="000000"/>
          <w:sz w:val="28"/>
          <w:szCs w:val="28"/>
        </w:rPr>
        <w:t>消毒包裝。</w:t>
      </w:r>
    </w:p>
    <w:p w:rsidR="00AD307C" w:rsidRDefault="00892E1C">
      <w:pPr>
        <w:spacing w:line="0" w:lineRule="atLeast"/>
        <w:ind w:left="706" w:hanging="423"/>
        <w:rPr>
          <w:rFonts w:eastAsia="標楷體"/>
          <w:color w:val="000000"/>
          <w:sz w:val="28"/>
          <w:szCs w:val="28"/>
        </w:rPr>
      </w:pPr>
      <w:r>
        <w:rPr>
          <w:rFonts w:eastAsia="標楷體"/>
          <w:color w:val="000000"/>
          <w:sz w:val="28"/>
          <w:szCs w:val="28"/>
        </w:rPr>
        <w:t xml:space="preserve">(2) </w:t>
      </w:r>
      <w:r>
        <w:rPr>
          <w:rFonts w:eastAsia="標楷體"/>
          <w:color w:val="000000"/>
          <w:sz w:val="28"/>
          <w:szCs w:val="28"/>
        </w:rPr>
        <w:t>定期或不定期在鍋內放置「化學監試劑」或「生物監測劑」，與器械一起進鍋消毒滅菌約</w:t>
      </w:r>
      <w:r>
        <w:rPr>
          <w:rFonts w:eastAsia="標楷體"/>
          <w:color w:val="000000"/>
          <w:sz w:val="28"/>
          <w:szCs w:val="28"/>
        </w:rPr>
        <w:t>10</w:t>
      </w:r>
      <w:r>
        <w:rPr>
          <w:rFonts w:eastAsia="標楷體"/>
          <w:color w:val="000000"/>
          <w:sz w:val="28"/>
          <w:szCs w:val="28"/>
        </w:rPr>
        <w:t>分鐘。</w:t>
      </w:r>
      <w:r>
        <w:rPr>
          <w:rFonts w:eastAsia="標楷體"/>
          <w:color w:val="000000"/>
          <w:sz w:val="28"/>
          <w:szCs w:val="28"/>
        </w:rPr>
        <w:t xml:space="preserve"> </w:t>
      </w:r>
    </w:p>
    <w:p w:rsidR="00AD307C" w:rsidRDefault="00892E1C">
      <w:pPr>
        <w:spacing w:line="0" w:lineRule="atLeast"/>
        <w:ind w:left="706" w:hanging="423"/>
        <w:rPr>
          <w:rFonts w:eastAsia="標楷體"/>
          <w:color w:val="000000"/>
          <w:sz w:val="28"/>
          <w:szCs w:val="28"/>
        </w:rPr>
      </w:pPr>
      <w:r>
        <w:rPr>
          <w:rFonts w:eastAsia="標楷體"/>
          <w:color w:val="000000"/>
          <w:sz w:val="28"/>
          <w:szCs w:val="28"/>
        </w:rPr>
        <w:t>(3)</w:t>
      </w:r>
      <w:r>
        <w:rPr>
          <w:rFonts w:eastAsia="標楷體"/>
          <w:color w:val="000000"/>
          <w:sz w:val="28"/>
          <w:szCs w:val="28"/>
        </w:rPr>
        <w:t>應將定期及不定期消毒滅菌成效結果記錄，並存檔備查。</w:t>
      </w:r>
    </w:p>
    <w:p w:rsidR="00AD307C" w:rsidRDefault="00892E1C">
      <w:pPr>
        <w:spacing w:line="0" w:lineRule="atLeast"/>
        <w:ind w:left="1132" w:hanging="846"/>
        <w:rPr>
          <w:rFonts w:eastAsia="標楷體"/>
          <w:color w:val="000000"/>
          <w:sz w:val="28"/>
          <w:szCs w:val="28"/>
        </w:rPr>
      </w:pPr>
      <w:r>
        <w:rPr>
          <w:rFonts w:eastAsia="標楷體"/>
          <w:color w:val="000000"/>
          <w:sz w:val="28"/>
          <w:szCs w:val="28"/>
        </w:rPr>
        <w:t>備註：有關第二項內容之「化學監測劑」包括紙片、卡帶、溫度指示劑、蒸氣鐘、試紙等</w:t>
      </w:r>
      <w:r>
        <w:rPr>
          <w:rFonts w:eastAsia="標楷體"/>
          <w:color w:val="000000"/>
          <w:sz w:val="28"/>
          <w:szCs w:val="28"/>
        </w:rPr>
        <w:t>,</w:t>
      </w:r>
      <w:r>
        <w:rPr>
          <w:rFonts w:eastAsia="標楷體"/>
          <w:color w:val="000000"/>
          <w:sz w:val="28"/>
          <w:szCs w:val="28"/>
        </w:rPr>
        <w:t>依第十點規定，每天至少</w:t>
      </w:r>
      <w:proofErr w:type="gramStart"/>
      <w:r>
        <w:rPr>
          <w:rFonts w:eastAsia="標楷體"/>
          <w:color w:val="000000"/>
          <w:sz w:val="28"/>
          <w:szCs w:val="28"/>
        </w:rPr>
        <w:t>一次隨鍋消毒</w:t>
      </w:r>
      <w:proofErr w:type="gramEnd"/>
      <w:r>
        <w:rPr>
          <w:rFonts w:eastAsia="標楷體"/>
          <w:color w:val="000000"/>
          <w:sz w:val="28"/>
          <w:szCs w:val="28"/>
        </w:rPr>
        <w:t>滅菌；而「生物監測劑」因需時間規劃與設計，故現階段以醫院牙科先行辦理，診所部份待下年度之相關措施備妥後再行實施。</w:t>
      </w:r>
    </w:p>
    <w:p w:rsidR="00AD307C" w:rsidRDefault="00892E1C">
      <w:pPr>
        <w:spacing w:line="0" w:lineRule="atLeast"/>
        <w:rPr>
          <w:rFonts w:eastAsia="標楷體"/>
          <w:color w:val="000000"/>
          <w:sz w:val="28"/>
          <w:szCs w:val="28"/>
        </w:rPr>
      </w:pPr>
      <w:r>
        <w:rPr>
          <w:rFonts w:eastAsia="標楷體"/>
          <w:color w:val="000000"/>
          <w:sz w:val="28"/>
          <w:szCs w:val="28"/>
        </w:rPr>
        <w:t>7.</w:t>
      </w:r>
      <w:proofErr w:type="gramStart"/>
      <w:r>
        <w:rPr>
          <w:rFonts w:eastAsia="標楷體"/>
          <w:color w:val="000000"/>
          <w:sz w:val="28"/>
          <w:szCs w:val="28"/>
        </w:rPr>
        <w:t>乾蒸性</w:t>
      </w:r>
      <w:proofErr w:type="gramEnd"/>
      <w:r>
        <w:rPr>
          <w:rFonts w:eastAsia="標楷體"/>
          <w:color w:val="000000"/>
          <w:sz w:val="28"/>
          <w:szCs w:val="28"/>
        </w:rPr>
        <w:t>之滅菌器</w:t>
      </w:r>
      <w:r>
        <w:rPr>
          <w:rFonts w:eastAsia="標楷體"/>
          <w:color w:val="000000"/>
          <w:sz w:val="28"/>
          <w:szCs w:val="28"/>
        </w:rPr>
        <w:t>(dry heater)</w:t>
      </w:r>
    </w:p>
    <w:p w:rsidR="00AD307C" w:rsidRDefault="00892E1C">
      <w:pPr>
        <w:spacing w:line="0" w:lineRule="atLeast"/>
        <w:ind w:left="706" w:hanging="423"/>
        <w:rPr>
          <w:rFonts w:eastAsia="標楷體"/>
          <w:color w:val="000000"/>
          <w:sz w:val="28"/>
          <w:szCs w:val="28"/>
        </w:rPr>
      </w:pPr>
      <w:r>
        <w:rPr>
          <w:rFonts w:eastAsia="標楷體"/>
          <w:color w:val="000000"/>
          <w:sz w:val="28"/>
          <w:szCs w:val="28"/>
        </w:rPr>
        <w:t>(1)</w:t>
      </w:r>
      <w:r>
        <w:rPr>
          <w:rFonts w:eastAsia="標楷體"/>
          <w:color w:val="000000"/>
          <w:sz w:val="28"/>
          <w:szCs w:val="28"/>
        </w:rPr>
        <w:t>專門消毒矯正器械</w:t>
      </w:r>
    </w:p>
    <w:p w:rsidR="00AD307C" w:rsidRDefault="00892E1C">
      <w:pPr>
        <w:spacing w:line="0" w:lineRule="atLeast"/>
        <w:ind w:left="706" w:hanging="423"/>
        <w:rPr>
          <w:rFonts w:eastAsia="標楷體"/>
          <w:color w:val="000000"/>
          <w:sz w:val="28"/>
          <w:szCs w:val="28"/>
        </w:rPr>
      </w:pPr>
      <w:r>
        <w:rPr>
          <w:rFonts w:eastAsia="標楷體"/>
          <w:color w:val="000000"/>
          <w:sz w:val="28"/>
          <w:szCs w:val="28"/>
        </w:rPr>
        <w:t>(2)</w:t>
      </w:r>
      <w:r>
        <w:rPr>
          <w:rFonts w:eastAsia="標楷體"/>
          <w:color w:val="000000"/>
          <w:sz w:val="28"/>
          <w:szCs w:val="28"/>
        </w:rPr>
        <w:t>以清水去除矯正器械外表之口水或血液。</w:t>
      </w:r>
    </w:p>
    <w:p w:rsidR="00AD307C" w:rsidRDefault="00892E1C">
      <w:pPr>
        <w:spacing w:line="0" w:lineRule="atLeast"/>
        <w:ind w:left="706" w:hanging="423"/>
        <w:rPr>
          <w:rFonts w:eastAsia="標楷體"/>
          <w:color w:val="000000"/>
          <w:sz w:val="28"/>
          <w:szCs w:val="28"/>
        </w:rPr>
      </w:pPr>
      <w:r>
        <w:rPr>
          <w:rFonts w:eastAsia="標楷體"/>
          <w:color w:val="000000"/>
          <w:sz w:val="28"/>
          <w:szCs w:val="28"/>
        </w:rPr>
        <w:t>(3)</w:t>
      </w:r>
      <w:r>
        <w:rPr>
          <w:rFonts w:eastAsia="標楷體"/>
          <w:color w:val="000000"/>
          <w:sz w:val="28"/>
          <w:szCs w:val="28"/>
        </w:rPr>
        <w:t>將矯正器械放入含震盪清潔劑</w:t>
      </w:r>
      <w:r>
        <w:rPr>
          <w:rFonts w:eastAsia="標楷體"/>
          <w:color w:val="000000"/>
          <w:sz w:val="28"/>
          <w:szCs w:val="28"/>
        </w:rPr>
        <w:t>(ultrasonic cleaner solution)</w:t>
      </w:r>
      <w:r>
        <w:rPr>
          <w:rFonts w:eastAsia="標楷體"/>
          <w:color w:val="000000"/>
          <w:sz w:val="28"/>
          <w:szCs w:val="28"/>
        </w:rPr>
        <w:t>之「震盪器」震盪五分鐘。</w:t>
      </w:r>
    </w:p>
    <w:p w:rsidR="00AD307C" w:rsidRDefault="00892E1C">
      <w:pPr>
        <w:spacing w:line="0" w:lineRule="atLeast"/>
        <w:ind w:left="706" w:hanging="423"/>
        <w:rPr>
          <w:rFonts w:eastAsia="標楷體"/>
          <w:color w:val="000000"/>
          <w:sz w:val="28"/>
          <w:szCs w:val="28"/>
        </w:rPr>
      </w:pPr>
      <w:r>
        <w:rPr>
          <w:rFonts w:eastAsia="標楷體"/>
          <w:color w:val="000000"/>
          <w:sz w:val="28"/>
          <w:szCs w:val="28"/>
        </w:rPr>
        <w:t>(4)</w:t>
      </w:r>
      <w:r>
        <w:rPr>
          <w:rFonts w:eastAsia="標楷體"/>
          <w:color w:val="000000"/>
          <w:sz w:val="28"/>
          <w:szCs w:val="28"/>
        </w:rPr>
        <w:t>再以蒸餾水沖洗乾淨。</w:t>
      </w:r>
    </w:p>
    <w:p w:rsidR="00AD307C" w:rsidRDefault="00892E1C">
      <w:pPr>
        <w:spacing w:line="0" w:lineRule="atLeast"/>
        <w:ind w:left="706" w:hanging="423"/>
        <w:rPr>
          <w:rFonts w:eastAsia="標楷體"/>
          <w:color w:val="000000"/>
          <w:sz w:val="28"/>
          <w:szCs w:val="28"/>
        </w:rPr>
      </w:pPr>
      <w:r>
        <w:rPr>
          <w:rFonts w:eastAsia="標楷體"/>
          <w:color w:val="000000"/>
          <w:sz w:val="28"/>
          <w:szCs w:val="28"/>
        </w:rPr>
        <w:t>(5)</w:t>
      </w:r>
      <w:r>
        <w:rPr>
          <w:rFonts w:eastAsia="標楷體"/>
          <w:color w:val="000000"/>
          <w:sz w:val="28"/>
          <w:szCs w:val="28"/>
        </w:rPr>
        <w:t>用乾布及吸氣將矯正器械面徹底吹乾，尤其是「關節」處及「切面」。</w:t>
      </w:r>
    </w:p>
    <w:p w:rsidR="00AD307C" w:rsidRDefault="00892E1C">
      <w:pPr>
        <w:spacing w:line="0" w:lineRule="atLeast"/>
        <w:ind w:left="706" w:hanging="423"/>
        <w:rPr>
          <w:rFonts w:eastAsia="標楷體"/>
          <w:color w:val="000000"/>
          <w:sz w:val="28"/>
          <w:szCs w:val="28"/>
        </w:rPr>
      </w:pPr>
      <w:r>
        <w:rPr>
          <w:rFonts w:eastAsia="標楷體"/>
          <w:color w:val="000000"/>
          <w:sz w:val="28"/>
          <w:szCs w:val="28"/>
        </w:rPr>
        <w:t>(6)</w:t>
      </w:r>
      <w:r>
        <w:rPr>
          <w:rFonts w:eastAsia="標楷體"/>
          <w:color w:val="000000"/>
          <w:sz w:val="28"/>
          <w:szCs w:val="28"/>
        </w:rPr>
        <w:t>矯正器械放入「消毒架子」，避免器械及器械碰觸。</w:t>
      </w:r>
    </w:p>
    <w:p w:rsidR="00AD307C" w:rsidRDefault="00892E1C">
      <w:pPr>
        <w:spacing w:line="0" w:lineRule="atLeast"/>
        <w:ind w:left="706" w:hanging="423"/>
      </w:pPr>
      <w:r>
        <w:rPr>
          <w:rFonts w:eastAsia="標楷體"/>
          <w:color w:val="000000"/>
          <w:sz w:val="28"/>
          <w:szCs w:val="28"/>
        </w:rPr>
        <w:t>(7)</w:t>
      </w:r>
      <w:r>
        <w:rPr>
          <w:rFonts w:eastAsia="標楷體"/>
          <w:color w:val="000000"/>
          <w:sz w:val="28"/>
          <w:szCs w:val="28"/>
        </w:rPr>
        <w:t>進鍋消毒，</w:t>
      </w:r>
      <w:r>
        <w:rPr>
          <w:rFonts w:eastAsia="標楷體"/>
          <w:color w:val="000000"/>
          <w:sz w:val="28"/>
          <w:szCs w:val="28"/>
        </w:rPr>
        <w:t>375</w:t>
      </w:r>
      <w:proofErr w:type="gramStart"/>
      <w:r>
        <w:rPr>
          <w:rFonts w:ascii="新細明體" w:hAnsi="新細明體" w:cs="新細明體"/>
          <w:color w:val="000000"/>
          <w:sz w:val="28"/>
          <w:szCs w:val="28"/>
        </w:rPr>
        <w:t>℉</w:t>
      </w:r>
      <w:proofErr w:type="gramEnd"/>
      <w:r>
        <w:rPr>
          <w:rFonts w:eastAsia="標楷體"/>
          <w:color w:val="000000"/>
          <w:sz w:val="28"/>
          <w:szCs w:val="28"/>
        </w:rPr>
        <w:t>，</w:t>
      </w:r>
      <w:r>
        <w:rPr>
          <w:rFonts w:eastAsia="標楷體"/>
          <w:color w:val="000000"/>
          <w:sz w:val="28"/>
          <w:szCs w:val="28"/>
        </w:rPr>
        <w:t>20</w:t>
      </w:r>
      <w:r>
        <w:rPr>
          <w:rFonts w:eastAsia="標楷體"/>
          <w:color w:val="000000"/>
          <w:sz w:val="28"/>
          <w:szCs w:val="28"/>
        </w:rPr>
        <w:t>分鐘。</w:t>
      </w:r>
    </w:p>
    <w:p w:rsidR="00AD307C" w:rsidRDefault="00892E1C">
      <w:pPr>
        <w:spacing w:line="0" w:lineRule="atLeast"/>
        <w:ind w:left="706" w:hanging="423"/>
        <w:rPr>
          <w:rFonts w:eastAsia="標楷體"/>
          <w:color w:val="000000"/>
          <w:sz w:val="28"/>
          <w:szCs w:val="28"/>
        </w:rPr>
      </w:pPr>
      <w:r>
        <w:rPr>
          <w:rFonts w:eastAsia="標楷體"/>
          <w:color w:val="000000"/>
          <w:sz w:val="28"/>
          <w:szCs w:val="28"/>
        </w:rPr>
        <w:t>(8)</w:t>
      </w:r>
      <w:r>
        <w:rPr>
          <w:rFonts w:eastAsia="標楷體"/>
          <w:color w:val="000000"/>
          <w:sz w:val="28"/>
          <w:szCs w:val="28"/>
        </w:rPr>
        <w:t>以「潤滑劑」潤滑器械「關節處」。</w:t>
      </w:r>
    </w:p>
    <w:p w:rsidR="00AD307C" w:rsidRDefault="00892E1C">
      <w:pPr>
        <w:spacing w:line="0" w:lineRule="atLeast"/>
        <w:ind w:left="706" w:hanging="423"/>
        <w:rPr>
          <w:rFonts w:eastAsia="標楷體"/>
          <w:color w:val="000000"/>
          <w:sz w:val="28"/>
          <w:szCs w:val="28"/>
        </w:rPr>
      </w:pPr>
      <w:r>
        <w:rPr>
          <w:rFonts w:eastAsia="標楷體"/>
          <w:color w:val="000000"/>
          <w:sz w:val="28"/>
          <w:szCs w:val="28"/>
        </w:rPr>
        <w:t>(9)</w:t>
      </w:r>
      <w:r>
        <w:rPr>
          <w:rFonts w:eastAsia="標楷體"/>
          <w:color w:val="000000"/>
          <w:sz w:val="28"/>
          <w:szCs w:val="28"/>
        </w:rPr>
        <w:t>放在「使用架」供臨床使用。</w:t>
      </w:r>
      <w:r>
        <w:rPr>
          <w:rFonts w:eastAsia="標楷體"/>
          <w:color w:val="000000"/>
          <w:sz w:val="28"/>
          <w:szCs w:val="28"/>
        </w:rPr>
        <w:t xml:space="preserve"> </w:t>
      </w:r>
    </w:p>
    <w:p w:rsidR="00AD307C" w:rsidRDefault="00892E1C">
      <w:pPr>
        <w:spacing w:line="0" w:lineRule="atLeast"/>
        <w:ind w:left="283" w:hanging="283"/>
        <w:rPr>
          <w:rFonts w:eastAsia="標楷體"/>
          <w:color w:val="000000"/>
          <w:sz w:val="28"/>
          <w:szCs w:val="28"/>
        </w:rPr>
      </w:pPr>
      <w:r>
        <w:rPr>
          <w:rFonts w:eastAsia="標楷體"/>
          <w:color w:val="000000"/>
          <w:sz w:val="28"/>
          <w:szCs w:val="28"/>
        </w:rPr>
        <w:t>8.</w:t>
      </w:r>
      <w:r>
        <w:rPr>
          <w:rFonts w:eastAsia="標楷體"/>
          <w:color w:val="000000"/>
          <w:sz w:val="28"/>
          <w:szCs w:val="28"/>
        </w:rPr>
        <w:t>無法經高壓高溫滅菌之器械則改由化學藥劑滅菌</w:t>
      </w:r>
      <w:r>
        <w:rPr>
          <w:rFonts w:eastAsia="標楷體"/>
          <w:color w:val="000000"/>
          <w:sz w:val="28"/>
          <w:szCs w:val="28"/>
        </w:rPr>
        <w:t>(</w:t>
      </w:r>
      <w:r>
        <w:rPr>
          <w:rFonts w:eastAsia="標楷體"/>
          <w:color w:val="000000"/>
          <w:sz w:val="28"/>
          <w:szCs w:val="28"/>
        </w:rPr>
        <w:t>如</w:t>
      </w:r>
      <w:r>
        <w:rPr>
          <w:rFonts w:eastAsia="標楷體"/>
          <w:color w:val="000000"/>
          <w:sz w:val="28"/>
          <w:szCs w:val="28"/>
        </w:rPr>
        <w:t>:</w:t>
      </w:r>
      <w:proofErr w:type="gramStart"/>
      <w:r>
        <w:rPr>
          <w:rFonts w:eastAsia="標楷體"/>
          <w:color w:val="000000"/>
          <w:sz w:val="28"/>
          <w:szCs w:val="28"/>
        </w:rPr>
        <w:t>浸泡用戊</w:t>
      </w:r>
      <w:proofErr w:type="gramEnd"/>
      <w:r>
        <w:rPr>
          <w:rFonts w:eastAsia="標楷體"/>
          <w:color w:val="000000"/>
          <w:sz w:val="28"/>
          <w:szCs w:val="28"/>
        </w:rPr>
        <w:t>二醛溶液</w:t>
      </w:r>
      <w:r>
        <w:rPr>
          <w:rFonts w:eastAsia="標楷體"/>
          <w:color w:val="000000"/>
          <w:sz w:val="28"/>
          <w:szCs w:val="28"/>
        </w:rPr>
        <w:t>)</w:t>
      </w:r>
      <w:r>
        <w:rPr>
          <w:rFonts w:eastAsia="標楷體"/>
          <w:color w:val="000000"/>
          <w:sz w:val="28"/>
          <w:szCs w:val="28"/>
        </w:rPr>
        <w:t>。</w:t>
      </w:r>
      <w:r>
        <w:rPr>
          <w:rFonts w:eastAsia="標楷體"/>
          <w:color w:val="000000"/>
          <w:sz w:val="28"/>
          <w:szCs w:val="28"/>
        </w:rPr>
        <w:t xml:space="preserve">                            </w:t>
      </w:r>
    </w:p>
    <w:p w:rsidR="00AD307C" w:rsidRDefault="00892E1C">
      <w:pPr>
        <w:spacing w:line="0" w:lineRule="atLeast"/>
        <w:ind w:left="706" w:hanging="423"/>
        <w:rPr>
          <w:rFonts w:eastAsia="標楷體"/>
          <w:color w:val="000000"/>
          <w:sz w:val="28"/>
          <w:szCs w:val="28"/>
        </w:rPr>
      </w:pPr>
      <w:r>
        <w:rPr>
          <w:rFonts w:eastAsia="標楷體"/>
          <w:color w:val="000000"/>
          <w:sz w:val="28"/>
          <w:szCs w:val="28"/>
        </w:rPr>
        <w:t>(1)</w:t>
      </w:r>
      <w:r>
        <w:rPr>
          <w:rFonts w:eastAsia="標楷體"/>
          <w:color w:val="000000"/>
          <w:sz w:val="28"/>
          <w:szCs w:val="28"/>
        </w:rPr>
        <w:t>將器械</w:t>
      </w:r>
      <w:r>
        <w:rPr>
          <w:rFonts w:eastAsia="標楷體"/>
          <w:color w:val="000000"/>
          <w:sz w:val="28"/>
          <w:szCs w:val="28"/>
        </w:rPr>
        <w:t>(</w:t>
      </w:r>
      <w:r>
        <w:rPr>
          <w:rFonts w:eastAsia="標楷體"/>
          <w:color w:val="000000"/>
          <w:sz w:val="28"/>
          <w:szCs w:val="28"/>
        </w:rPr>
        <w:t>如</w:t>
      </w:r>
      <w:r>
        <w:rPr>
          <w:rFonts w:eastAsia="標楷體"/>
          <w:color w:val="000000"/>
          <w:sz w:val="28"/>
          <w:szCs w:val="28"/>
        </w:rPr>
        <w:t>:</w:t>
      </w:r>
      <w:r>
        <w:rPr>
          <w:rFonts w:eastAsia="標楷體"/>
          <w:color w:val="000000"/>
          <w:sz w:val="28"/>
          <w:szCs w:val="28"/>
        </w:rPr>
        <w:t>橡膠製品</w:t>
      </w:r>
      <w:r>
        <w:rPr>
          <w:rFonts w:eastAsia="標楷體"/>
          <w:color w:val="000000"/>
          <w:sz w:val="28"/>
          <w:szCs w:val="28"/>
        </w:rPr>
        <w:t>)</w:t>
      </w:r>
      <w:r>
        <w:rPr>
          <w:rFonts w:eastAsia="標楷體"/>
          <w:color w:val="000000"/>
          <w:sz w:val="28"/>
          <w:szCs w:val="28"/>
        </w:rPr>
        <w:t>用超音波</w:t>
      </w:r>
      <w:proofErr w:type="gramStart"/>
      <w:r>
        <w:rPr>
          <w:rFonts w:eastAsia="標楷體"/>
          <w:color w:val="000000"/>
          <w:sz w:val="28"/>
          <w:szCs w:val="28"/>
        </w:rPr>
        <w:t>洗淨器震</w:t>
      </w:r>
      <w:proofErr w:type="gramEnd"/>
      <w:r>
        <w:rPr>
          <w:rFonts w:eastAsia="標楷體"/>
          <w:color w:val="000000"/>
          <w:sz w:val="28"/>
          <w:szCs w:val="28"/>
        </w:rPr>
        <w:t>。</w:t>
      </w:r>
    </w:p>
    <w:p w:rsidR="00AD307C" w:rsidRDefault="00892E1C">
      <w:pPr>
        <w:spacing w:line="0" w:lineRule="atLeast"/>
        <w:ind w:left="706" w:hanging="423"/>
        <w:rPr>
          <w:rFonts w:eastAsia="標楷體"/>
          <w:color w:val="000000"/>
          <w:sz w:val="28"/>
          <w:szCs w:val="28"/>
        </w:rPr>
      </w:pPr>
      <w:r>
        <w:rPr>
          <w:rFonts w:eastAsia="標楷體"/>
          <w:color w:val="000000"/>
          <w:sz w:val="28"/>
          <w:szCs w:val="28"/>
        </w:rPr>
        <w:t>(2)</w:t>
      </w:r>
      <w:r>
        <w:rPr>
          <w:rFonts w:eastAsia="標楷體"/>
          <w:color w:val="000000"/>
          <w:sz w:val="28"/>
          <w:szCs w:val="28"/>
        </w:rPr>
        <w:t>集中</w:t>
      </w:r>
      <w:proofErr w:type="gramStart"/>
      <w:r>
        <w:rPr>
          <w:rFonts w:eastAsia="標楷體"/>
          <w:color w:val="000000"/>
          <w:sz w:val="28"/>
          <w:szCs w:val="28"/>
        </w:rPr>
        <w:t>泡入戊</w:t>
      </w:r>
      <w:proofErr w:type="gramEnd"/>
      <w:r>
        <w:rPr>
          <w:rFonts w:eastAsia="標楷體"/>
          <w:color w:val="000000"/>
          <w:sz w:val="28"/>
          <w:szCs w:val="28"/>
        </w:rPr>
        <w:t>二醛溶液藥水之有蓋器械盒內</w:t>
      </w:r>
      <w:r>
        <w:rPr>
          <w:rFonts w:eastAsia="標楷體"/>
          <w:color w:val="000000"/>
          <w:sz w:val="28"/>
          <w:szCs w:val="28"/>
        </w:rPr>
        <w:t>10</w:t>
      </w:r>
      <w:r>
        <w:rPr>
          <w:rFonts w:eastAsia="標楷體"/>
          <w:color w:val="000000"/>
          <w:sz w:val="28"/>
          <w:szCs w:val="28"/>
        </w:rPr>
        <w:t>小時。</w:t>
      </w:r>
    </w:p>
    <w:p w:rsidR="00AD307C" w:rsidRDefault="00892E1C">
      <w:pPr>
        <w:spacing w:line="0" w:lineRule="atLeast"/>
        <w:ind w:left="706" w:hanging="423"/>
        <w:rPr>
          <w:rFonts w:eastAsia="標楷體"/>
          <w:color w:val="000000"/>
          <w:sz w:val="28"/>
          <w:szCs w:val="28"/>
        </w:rPr>
      </w:pPr>
      <w:r>
        <w:rPr>
          <w:rFonts w:eastAsia="標楷體"/>
          <w:color w:val="000000"/>
          <w:sz w:val="28"/>
          <w:szCs w:val="28"/>
        </w:rPr>
        <w:t>(3)</w:t>
      </w:r>
      <w:r>
        <w:rPr>
          <w:rFonts w:eastAsia="標楷體"/>
          <w:color w:val="000000"/>
          <w:sz w:val="28"/>
          <w:szCs w:val="28"/>
        </w:rPr>
        <w:t>再用鑷子取出器械並以蒸餾水沖洗。</w:t>
      </w:r>
    </w:p>
    <w:p w:rsidR="00AD307C" w:rsidRDefault="00892E1C">
      <w:pPr>
        <w:spacing w:line="0" w:lineRule="atLeast"/>
        <w:ind w:left="706" w:hanging="423"/>
        <w:rPr>
          <w:rFonts w:eastAsia="標楷體"/>
          <w:color w:val="000000"/>
          <w:sz w:val="28"/>
          <w:szCs w:val="28"/>
        </w:rPr>
      </w:pPr>
      <w:r>
        <w:rPr>
          <w:rFonts w:eastAsia="標楷體"/>
          <w:color w:val="000000"/>
          <w:sz w:val="28"/>
          <w:szCs w:val="28"/>
        </w:rPr>
        <w:t>(4)</w:t>
      </w:r>
      <w:r>
        <w:rPr>
          <w:rFonts w:eastAsia="標楷體"/>
          <w:color w:val="000000"/>
          <w:sz w:val="28"/>
          <w:szCs w:val="28"/>
        </w:rPr>
        <w:t>藥水至少兩</w:t>
      </w:r>
      <w:proofErr w:type="gramStart"/>
      <w:r>
        <w:rPr>
          <w:rFonts w:eastAsia="標楷體"/>
          <w:color w:val="000000"/>
          <w:sz w:val="28"/>
          <w:szCs w:val="28"/>
        </w:rPr>
        <w:t>週</w:t>
      </w:r>
      <w:proofErr w:type="gramEnd"/>
      <w:r>
        <w:rPr>
          <w:rFonts w:eastAsia="標楷體"/>
          <w:color w:val="000000"/>
          <w:sz w:val="28"/>
          <w:szCs w:val="28"/>
        </w:rPr>
        <w:t>換一次並於器械盒外標示更換日期，若太</w:t>
      </w:r>
      <w:proofErr w:type="gramStart"/>
      <w:r>
        <w:rPr>
          <w:rFonts w:eastAsia="標楷體"/>
          <w:color w:val="000000"/>
          <w:sz w:val="28"/>
          <w:szCs w:val="28"/>
        </w:rPr>
        <w:t>髒</w:t>
      </w:r>
      <w:proofErr w:type="gramEnd"/>
      <w:r>
        <w:rPr>
          <w:rFonts w:eastAsia="標楷體"/>
          <w:color w:val="000000"/>
          <w:sz w:val="28"/>
          <w:szCs w:val="28"/>
        </w:rPr>
        <w:t>則隨時換。</w:t>
      </w:r>
    </w:p>
    <w:p w:rsidR="00AD307C" w:rsidRDefault="00892E1C">
      <w:pPr>
        <w:spacing w:line="0" w:lineRule="atLeast"/>
        <w:rPr>
          <w:rFonts w:eastAsia="標楷體"/>
          <w:color w:val="000000"/>
          <w:sz w:val="28"/>
          <w:szCs w:val="28"/>
        </w:rPr>
      </w:pPr>
      <w:r>
        <w:rPr>
          <w:rFonts w:eastAsia="標楷體"/>
          <w:color w:val="000000"/>
          <w:sz w:val="28"/>
          <w:szCs w:val="28"/>
        </w:rPr>
        <w:t>9.</w:t>
      </w:r>
      <w:r>
        <w:rPr>
          <w:rFonts w:eastAsia="標楷體"/>
          <w:color w:val="000000"/>
          <w:sz w:val="28"/>
          <w:szCs w:val="28"/>
        </w:rPr>
        <w:t>消毒後器械之處置：</w:t>
      </w:r>
    </w:p>
    <w:p w:rsidR="00AD307C" w:rsidRDefault="00892E1C">
      <w:pPr>
        <w:spacing w:line="0" w:lineRule="atLeast"/>
        <w:ind w:left="706" w:hanging="423"/>
        <w:rPr>
          <w:rFonts w:eastAsia="標楷體"/>
          <w:color w:val="000000"/>
          <w:sz w:val="28"/>
          <w:szCs w:val="28"/>
        </w:rPr>
      </w:pPr>
      <w:r>
        <w:rPr>
          <w:rFonts w:eastAsia="標楷體"/>
          <w:color w:val="000000"/>
          <w:sz w:val="28"/>
          <w:szCs w:val="28"/>
        </w:rPr>
        <w:t>(1)</w:t>
      </w:r>
      <w:r>
        <w:rPr>
          <w:rFonts w:eastAsia="標楷體"/>
          <w:color w:val="000000"/>
          <w:sz w:val="28"/>
          <w:szCs w:val="28"/>
        </w:rPr>
        <w:t>乾燥及冷卻：加熱型蒸氣滅菌器之</w:t>
      </w:r>
      <w:proofErr w:type="gramStart"/>
      <w:r>
        <w:rPr>
          <w:rFonts w:eastAsia="標楷體"/>
          <w:color w:val="000000"/>
          <w:sz w:val="28"/>
          <w:szCs w:val="28"/>
        </w:rPr>
        <w:t>器械包需乾燥</w:t>
      </w:r>
      <w:proofErr w:type="gramEnd"/>
      <w:r>
        <w:rPr>
          <w:rFonts w:eastAsia="標楷體"/>
          <w:color w:val="000000"/>
          <w:sz w:val="28"/>
          <w:szCs w:val="28"/>
        </w:rPr>
        <w:t>並冷卻，目前已有許多滅</w:t>
      </w:r>
      <w:r>
        <w:rPr>
          <w:rFonts w:eastAsia="標楷體"/>
          <w:color w:val="000000"/>
          <w:sz w:val="28"/>
          <w:szCs w:val="28"/>
        </w:rPr>
        <w:lastRenderedPageBreak/>
        <w:t>菌器連帶自動冷卻烘乾系統。</w:t>
      </w:r>
    </w:p>
    <w:p w:rsidR="00AD307C" w:rsidRDefault="00892E1C">
      <w:pPr>
        <w:spacing w:line="0" w:lineRule="atLeast"/>
        <w:ind w:left="706" w:hanging="423"/>
        <w:rPr>
          <w:rFonts w:eastAsia="標楷體"/>
          <w:color w:val="000000"/>
          <w:sz w:val="28"/>
          <w:szCs w:val="28"/>
        </w:rPr>
      </w:pPr>
      <w:r>
        <w:rPr>
          <w:rFonts w:eastAsia="標楷體"/>
          <w:color w:val="000000"/>
          <w:sz w:val="28"/>
          <w:szCs w:val="28"/>
        </w:rPr>
        <w:t>(2)</w:t>
      </w:r>
      <w:r>
        <w:rPr>
          <w:rFonts w:eastAsia="標楷體"/>
          <w:color w:val="000000"/>
          <w:sz w:val="28"/>
          <w:szCs w:val="28"/>
        </w:rPr>
        <w:t>貯存：將滅菌後之器械放置乾淨乾燥密封處或紫外線箱，拿取時以「</w:t>
      </w:r>
      <w:proofErr w:type="gramStart"/>
      <w:r>
        <w:rPr>
          <w:rFonts w:eastAsia="標楷體"/>
          <w:color w:val="000000"/>
          <w:sz w:val="28"/>
          <w:szCs w:val="28"/>
        </w:rPr>
        <w:t>先放先取</w:t>
      </w:r>
      <w:proofErr w:type="gramEnd"/>
      <w:r>
        <w:rPr>
          <w:rFonts w:eastAsia="標楷體"/>
          <w:color w:val="000000"/>
          <w:sz w:val="28"/>
          <w:szCs w:val="28"/>
        </w:rPr>
        <w:t>」為原則；貯存時間不可過久，</w:t>
      </w:r>
      <w:proofErr w:type="gramStart"/>
      <w:r>
        <w:rPr>
          <w:rFonts w:eastAsia="標楷體"/>
          <w:color w:val="000000"/>
          <w:sz w:val="28"/>
          <w:szCs w:val="28"/>
        </w:rPr>
        <w:t>打包袋不超過</w:t>
      </w:r>
      <w:proofErr w:type="gramEnd"/>
      <w:r>
        <w:rPr>
          <w:rFonts w:eastAsia="標楷體"/>
          <w:color w:val="000000"/>
          <w:sz w:val="28"/>
          <w:szCs w:val="28"/>
        </w:rPr>
        <w:t>一個月；布包</w:t>
      </w:r>
      <w:r>
        <w:rPr>
          <w:rFonts w:eastAsia="標楷體"/>
          <w:color w:val="000000"/>
          <w:sz w:val="28"/>
          <w:szCs w:val="28"/>
        </w:rPr>
        <w:t>,</w:t>
      </w:r>
      <w:r>
        <w:rPr>
          <w:rFonts w:eastAsia="標楷體"/>
          <w:color w:val="000000"/>
          <w:sz w:val="28"/>
          <w:szCs w:val="28"/>
        </w:rPr>
        <w:t>紙包不超過</w:t>
      </w:r>
      <w:proofErr w:type="gramStart"/>
      <w:r>
        <w:rPr>
          <w:rFonts w:eastAsia="標楷體"/>
          <w:color w:val="000000"/>
          <w:sz w:val="28"/>
          <w:szCs w:val="28"/>
        </w:rPr>
        <w:t>一週</w:t>
      </w:r>
      <w:proofErr w:type="gramEnd"/>
      <w:r>
        <w:rPr>
          <w:rFonts w:eastAsia="標楷體"/>
          <w:color w:val="000000"/>
          <w:sz w:val="28"/>
          <w:szCs w:val="28"/>
        </w:rPr>
        <w:t>；其餘不超過四天，</w:t>
      </w:r>
      <w:proofErr w:type="gramStart"/>
      <w:r>
        <w:rPr>
          <w:rFonts w:eastAsia="標楷體"/>
          <w:color w:val="000000"/>
          <w:sz w:val="28"/>
          <w:szCs w:val="28"/>
        </w:rPr>
        <w:t>如管袋</w:t>
      </w:r>
      <w:proofErr w:type="gramEnd"/>
      <w:r>
        <w:rPr>
          <w:rFonts w:eastAsia="標楷體"/>
          <w:color w:val="000000"/>
          <w:sz w:val="28"/>
          <w:szCs w:val="28"/>
        </w:rPr>
        <w:t>包裝之器械，原則保存最多半年即要重新消毒，並寫上日期。</w:t>
      </w:r>
    </w:p>
    <w:p w:rsidR="00AD307C" w:rsidRDefault="00892E1C">
      <w:pPr>
        <w:spacing w:line="0" w:lineRule="atLeast"/>
        <w:rPr>
          <w:rFonts w:eastAsia="標楷體"/>
          <w:color w:val="000000"/>
          <w:sz w:val="28"/>
          <w:szCs w:val="28"/>
        </w:rPr>
      </w:pPr>
      <w:r>
        <w:rPr>
          <w:rFonts w:eastAsia="標楷體"/>
          <w:color w:val="000000"/>
          <w:sz w:val="28"/>
          <w:szCs w:val="28"/>
        </w:rPr>
        <w:t>10.</w:t>
      </w:r>
      <w:r>
        <w:rPr>
          <w:rFonts w:eastAsia="標楷體"/>
          <w:color w:val="000000"/>
          <w:sz w:val="28"/>
          <w:szCs w:val="28"/>
        </w:rPr>
        <w:t>監測</w:t>
      </w:r>
      <w:r>
        <w:rPr>
          <w:rFonts w:eastAsia="標楷體"/>
          <w:color w:val="000000"/>
          <w:sz w:val="28"/>
          <w:szCs w:val="28"/>
        </w:rPr>
        <w:t>:</w:t>
      </w:r>
    </w:p>
    <w:p w:rsidR="00AD307C" w:rsidRDefault="00892E1C">
      <w:pPr>
        <w:spacing w:line="0" w:lineRule="atLeast"/>
        <w:ind w:left="848" w:hanging="423"/>
        <w:rPr>
          <w:rFonts w:eastAsia="標楷體"/>
          <w:color w:val="000000"/>
          <w:sz w:val="28"/>
          <w:szCs w:val="28"/>
        </w:rPr>
      </w:pPr>
      <w:r>
        <w:rPr>
          <w:rFonts w:eastAsia="標楷體"/>
          <w:color w:val="000000"/>
          <w:sz w:val="28"/>
          <w:szCs w:val="28"/>
        </w:rPr>
        <w:t>(1)</w:t>
      </w:r>
      <w:r>
        <w:rPr>
          <w:rFonts w:eastAsia="標楷體"/>
          <w:color w:val="000000"/>
          <w:sz w:val="28"/>
          <w:szCs w:val="28"/>
        </w:rPr>
        <w:t>每天例行以高溫高壓顯示帶</w:t>
      </w:r>
      <w:r>
        <w:rPr>
          <w:rFonts w:eastAsia="標楷體"/>
          <w:color w:val="000000"/>
          <w:sz w:val="28"/>
          <w:szCs w:val="28"/>
        </w:rPr>
        <w:t>(</w:t>
      </w:r>
      <w:r>
        <w:rPr>
          <w:rFonts w:eastAsia="標楷體"/>
          <w:color w:val="000000"/>
          <w:sz w:val="28"/>
          <w:szCs w:val="28"/>
        </w:rPr>
        <w:t>蒸氣鐘試紙</w:t>
      </w:r>
      <w:r>
        <w:rPr>
          <w:rFonts w:eastAsia="標楷體"/>
          <w:color w:val="000000"/>
          <w:sz w:val="28"/>
          <w:szCs w:val="28"/>
        </w:rPr>
        <w:t>)</w:t>
      </w:r>
      <w:r>
        <w:rPr>
          <w:rFonts w:eastAsia="標楷體"/>
          <w:color w:val="000000"/>
          <w:sz w:val="28"/>
          <w:szCs w:val="28"/>
        </w:rPr>
        <w:t>測試溫度及壓力，並記錄之。</w:t>
      </w:r>
    </w:p>
    <w:p w:rsidR="00AD307C" w:rsidRDefault="00892E1C">
      <w:pPr>
        <w:spacing w:line="0" w:lineRule="atLeast"/>
        <w:ind w:left="848" w:hanging="423"/>
        <w:rPr>
          <w:rFonts w:eastAsia="標楷體"/>
          <w:color w:val="000000"/>
          <w:sz w:val="28"/>
          <w:szCs w:val="28"/>
        </w:rPr>
      </w:pPr>
      <w:r>
        <w:rPr>
          <w:rFonts w:eastAsia="標楷體"/>
          <w:color w:val="000000"/>
          <w:sz w:val="28"/>
          <w:szCs w:val="28"/>
        </w:rPr>
        <w:t>(2)</w:t>
      </w:r>
      <w:r>
        <w:rPr>
          <w:rFonts w:eastAsia="標楷體"/>
          <w:color w:val="000000"/>
          <w:sz w:val="28"/>
          <w:szCs w:val="28"/>
        </w:rPr>
        <w:t>每月以生物培養試劑；測試；送供應室培養判讀並記錄之。</w:t>
      </w:r>
    </w:p>
    <w:p w:rsidR="00AD307C" w:rsidRDefault="00892E1C">
      <w:pPr>
        <w:spacing w:line="0" w:lineRule="atLeast"/>
        <w:ind w:left="560" w:hanging="560"/>
        <w:rPr>
          <w:rFonts w:eastAsia="標楷體"/>
          <w:color w:val="000000"/>
          <w:sz w:val="28"/>
          <w:szCs w:val="28"/>
        </w:rPr>
      </w:pPr>
      <w:r>
        <w:rPr>
          <w:rFonts w:eastAsia="標楷體"/>
          <w:color w:val="000000"/>
          <w:sz w:val="28"/>
          <w:szCs w:val="28"/>
        </w:rPr>
        <w:t>11.</w:t>
      </w:r>
      <w:r>
        <w:rPr>
          <w:rFonts w:eastAsia="標楷體"/>
          <w:color w:val="000000"/>
          <w:sz w:val="28"/>
          <w:szCs w:val="28"/>
        </w:rPr>
        <w:t>若監測發生異常，表示滅菌器有問題，則停止使用滅菌器，並同時通知廠商維修滅菌器。</w:t>
      </w:r>
    </w:p>
    <w:p w:rsidR="00AD307C" w:rsidRDefault="00892E1C">
      <w:pPr>
        <w:spacing w:line="0" w:lineRule="atLeast"/>
        <w:ind w:left="560" w:hanging="560"/>
        <w:rPr>
          <w:rFonts w:eastAsia="標楷體"/>
          <w:color w:val="000000"/>
          <w:sz w:val="28"/>
          <w:szCs w:val="28"/>
        </w:rPr>
      </w:pPr>
      <w:r>
        <w:rPr>
          <w:rFonts w:eastAsia="標楷體"/>
          <w:color w:val="000000"/>
          <w:sz w:val="28"/>
          <w:szCs w:val="28"/>
        </w:rPr>
        <w:t>12.</w:t>
      </w:r>
      <w:r>
        <w:rPr>
          <w:rFonts w:eastAsia="標楷體"/>
          <w:color w:val="000000"/>
          <w:sz w:val="28"/>
          <w:szCs w:val="28"/>
        </w:rPr>
        <w:t>醫療機構應宣導手部衛生、咳嗽禮儀及適當配戴口罩等，並於明顯處所張貼標示；醫療人員於診療過程中應適時提醒及提供相關防治訊息之衛教服務。</w:t>
      </w:r>
    </w:p>
    <w:p w:rsidR="00AD307C" w:rsidRDefault="00892E1C">
      <w:pPr>
        <w:spacing w:line="0" w:lineRule="atLeast"/>
        <w:ind w:left="560" w:hanging="560"/>
        <w:rPr>
          <w:rFonts w:eastAsia="標楷體"/>
          <w:color w:val="000000"/>
          <w:sz w:val="28"/>
          <w:szCs w:val="28"/>
        </w:rPr>
      </w:pPr>
      <w:r>
        <w:rPr>
          <w:rFonts w:eastAsia="標楷體"/>
          <w:color w:val="000000"/>
          <w:sz w:val="28"/>
          <w:szCs w:val="28"/>
        </w:rPr>
        <w:t>13.</w:t>
      </w:r>
      <w:r>
        <w:rPr>
          <w:rFonts w:eastAsia="標楷體"/>
          <w:color w:val="000000"/>
          <w:sz w:val="28"/>
          <w:szCs w:val="28"/>
        </w:rPr>
        <w:t>醫療機構應訂有員工保健計畫，提供預防接種、體溫監測及胸部</w:t>
      </w:r>
      <w:r>
        <w:rPr>
          <w:rFonts w:eastAsia="標楷體"/>
          <w:color w:val="000000"/>
          <w:sz w:val="28"/>
          <w:szCs w:val="28"/>
        </w:rPr>
        <w:t>X</w:t>
      </w:r>
      <w:r>
        <w:rPr>
          <w:rFonts w:eastAsia="標楷體"/>
          <w:color w:val="000000"/>
          <w:sz w:val="28"/>
          <w:szCs w:val="28"/>
        </w:rPr>
        <w:t>光等必要之檢查或防疫措施；並視疫病防治需要，瞭解員工健康狀況，配合提供必要措施。</w:t>
      </w:r>
    </w:p>
    <w:p w:rsidR="00AD307C" w:rsidRDefault="00892E1C">
      <w:pPr>
        <w:spacing w:line="0" w:lineRule="atLeast"/>
        <w:ind w:left="559" w:firstLine="6"/>
        <w:rPr>
          <w:rFonts w:eastAsia="標楷體"/>
          <w:color w:val="000000"/>
          <w:sz w:val="28"/>
          <w:szCs w:val="28"/>
        </w:rPr>
      </w:pPr>
      <w:r>
        <w:rPr>
          <w:rFonts w:eastAsia="標楷體"/>
          <w:color w:val="000000"/>
          <w:sz w:val="28"/>
          <w:szCs w:val="28"/>
        </w:rPr>
        <w:t>醫療機構應訂定員工暴露病人血液、體液及尖鋭物品扎傷事件之預防、追蹤及處置標準作業程序。</w:t>
      </w:r>
    </w:p>
    <w:p w:rsidR="00AD307C" w:rsidRDefault="00892E1C">
      <w:pPr>
        <w:spacing w:line="0" w:lineRule="atLeast"/>
        <w:ind w:left="560" w:hanging="560"/>
        <w:rPr>
          <w:rFonts w:eastAsia="標楷體"/>
          <w:color w:val="000000"/>
          <w:sz w:val="28"/>
          <w:szCs w:val="28"/>
        </w:rPr>
      </w:pPr>
      <w:r>
        <w:rPr>
          <w:rFonts w:eastAsia="標楷體"/>
          <w:color w:val="000000"/>
          <w:sz w:val="28"/>
          <w:szCs w:val="28"/>
        </w:rPr>
        <w:t>14.</w:t>
      </w:r>
      <w:r>
        <w:rPr>
          <w:rFonts w:eastAsia="標楷體"/>
          <w:color w:val="000000"/>
          <w:sz w:val="28"/>
          <w:szCs w:val="28"/>
        </w:rPr>
        <w:t>醫療機構應訂有員工感染管制之教育訓練計畫，定期並持續辦理防範機構內工作人員感染之教育訓練及技術輔導。</w:t>
      </w:r>
    </w:p>
    <w:p w:rsidR="00AD307C" w:rsidRDefault="00892E1C">
      <w:pPr>
        <w:spacing w:line="0" w:lineRule="atLeast"/>
        <w:ind w:left="559" w:firstLine="6"/>
        <w:rPr>
          <w:rFonts w:eastAsia="標楷體"/>
          <w:color w:val="000000"/>
          <w:sz w:val="28"/>
          <w:szCs w:val="28"/>
        </w:rPr>
      </w:pPr>
      <w:r>
        <w:rPr>
          <w:rFonts w:eastAsia="標楷體"/>
          <w:color w:val="000000"/>
          <w:sz w:val="28"/>
          <w:szCs w:val="28"/>
        </w:rPr>
        <w:t>前項教育訓練及技術輔導對象，應包括所有在機構內執行業務之人員。</w:t>
      </w:r>
    </w:p>
    <w:p w:rsidR="00AD307C" w:rsidRDefault="00892E1C">
      <w:pPr>
        <w:spacing w:line="0" w:lineRule="atLeast"/>
        <w:ind w:left="560" w:hanging="560"/>
        <w:rPr>
          <w:rFonts w:eastAsia="標楷體"/>
          <w:color w:val="000000"/>
          <w:sz w:val="28"/>
          <w:szCs w:val="28"/>
        </w:rPr>
      </w:pPr>
      <w:r>
        <w:rPr>
          <w:rFonts w:eastAsia="標楷體"/>
          <w:color w:val="000000"/>
          <w:sz w:val="28"/>
          <w:szCs w:val="28"/>
        </w:rPr>
        <w:t>15.</w:t>
      </w:r>
      <w:r>
        <w:rPr>
          <w:rFonts w:eastAsia="標楷體"/>
          <w:color w:val="000000"/>
          <w:sz w:val="28"/>
          <w:szCs w:val="28"/>
        </w:rPr>
        <w:t>醫療機構應訂有因應大流行或疑似大流行之虞感染事件之應變計畫，其內容應包含適當規劃病人就診動線，</w:t>
      </w:r>
      <w:proofErr w:type="gramStart"/>
      <w:r>
        <w:rPr>
          <w:rFonts w:eastAsia="標楷體"/>
          <w:color w:val="000000"/>
          <w:sz w:val="28"/>
          <w:szCs w:val="28"/>
        </w:rPr>
        <w:t>研</w:t>
      </w:r>
      <w:proofErr w:type="gramEnd"/>
      <w:r>
        <w:rPr>
          <w:rFonts w:eastAsia="標楷體"/>
          <w:color w:val="000000"/>
          <w:sz w:val="28"/>
          <w:szCs w:val="28"/>
        </w:rPr>
        <w:t>擬醫護人員個人防護裝備（</w:t>
      </w:r>
      <w:r>
        <w:rPr>
          <w:rFonts w:eastAsia="標楷體"/>
          <w:color w:val="000000"/>
          <w:sz w:val="28"/>
          <w:szCs w:val="28"/>
        </w:rPr>
        <w:t>PPE</w:t>
      </w:r>
      <w:r>
        <w:rPr>
          <w:rFonts w:eastAsia="標楷體"/>
          <w:color w:val="000000"/>
          <w:sz w:val="28"/>
          <w:szCs w:val="28"/>
        </w:rPr>
        <w:t>）及其穿脫程序、不明原因發燒病人處理、傳染病個案隔離與接觸追蹤及廢棄物處理動線等標準作業程序。</w:t>
      </w:r>
    </w:p>
    <w:p w:rsidR="00AD307C" w:rsidRDefault="00892E1C">
      <w:pPr>
        <w:spacing w:line="0" w:lineRule="atLeast"/>
        <w:ind w:left="560" w:hanging="560"/>
      </w:pPr>
      <w:r>
        <w:rPr>
          <w:rFonts w:eastAsia="標楷體"/>
          <w:color w:val="000000"/>
          <w:sz w:val="28"/>
          <w:szCs w:val="28"/>
        </w:rPr>
        <w:t xml:space="preserve">16. </w:t>
      </w:r>
      <w:r>
        <w:rPr>
          <w:rFonts w:eastAsia="標楷體"/>
          <w:color w:val="000000"/>
          <w:sz w:val="28"/>
          <w:szCs w:val="28"/>
        </w:rPr>
        <w:t>在巡迴醫療，特殊醫療照顧，矯正機關內，若無消毒設施時，應以清水去除器械表面口水或血液後，包裝完善放置於固定容器後攜至診所，循一般消毒流程進行消毒並記錄。</w:t>
      </w:r>
    </w:p>
    <w:p w:rsidR="00AD307C" w:rsidRDefault="00AD307C">
      <w:pPr>
        <w:spacing w:line="0" w:lineRule="atLeast"/>
        <w:ind w:left="480" w:hanging="480"/>
      </w:pPr>
    </w:p>
    <w:sectPr w:rsidR="00AD307C">
      <w:footerReference w:type="default" r:id="rId8"/>
      <w:pgSz w:w="11906" w:h="16838"/>
      <w:pgMar w:top="993" w:right="1080" w:bottom="1440" w:left="1080" w:header="851" w:footer="644" w:gutter="0"/>
      <w:pgNumType w:start="1"/>
      <w:cols w:space="720"/>
      <w:docGrid w:type="lines" w:linePitch="41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68F8" w:rsidRDefault="00892E1C">
      <w:r>
        <w:separator/>
      </w:r>
    </w:p>
  </w:endnote>
  <w:endnote w:type="continuationSeparator" w:id="0">
    <w:p w:rsidR="008468F8" w:rsidRDefault="00892E1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新細明體">
    <w:altName w:val="PMingLiU"/>
    <w:panose1 w:val="02020500000000000000"/>
    <w:charset w:val="88"/>
    <w:family w:val="roman"/>
    <w:pitch w:val="variable"/>
    <w:sig w:usb0="A00002FF" w:usb1="28CFFCFA" w:usb2="00000016" w:usb3="00000000" w:csb0="00100001" w:csb1="00000000"/>
  </w:font>
  <w:font w:name="Cambria">
    <w:panose1 w:val="02040503050406030204"/>
    <w:charset w:val="00"/>
    <w:family w:val="roman"/>
    <w:pitch w:val="variable"/>
    <w:sig w:usb0="E00002FF" w:usb1="400004FF" w:usb2="00000000" w:usb3="00000000" w:csb0="0000019F" w:csb1="00000000"/>
  </w:font>
  <w:font w:name="標楷體">
    <w:panose1 w:val="03000509000000000000"/>
    <w:charset w:val="88"/>
    <w:family w:val="script"/>
    <w:pitch w:val="fixed"/>
    <w:sig w:usb0="00000003" w:usb1="080E0000" w:usb2="00000016" w:usb3="00000000" w:csb0="001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580D" w:rsidRDefault="00892E1C">
    <w:pPr>
      <w:pStyle w:val="af4"/>
      <w:jc w:val="center"/>
    </w:pPr>
    <w:r>
      <w:rPr>
        <w:lang w:val="zh-TW"/>
      </w:rPr>
      <w:fldChar w:fldCharType="begin"/>
    </w:r>
    <w:r>
      <w:rPr>
        <w:lang w:val="zh-TW"/>
      </w:rPr>
      <w:instrText xml:space="preserve"> PAGE </w:instrText>
    </w:r>
    <w:r>
      <w:rPr>
        <w:lang w:val="zh-TW"/>
      </w:rPr>
      <w:fldChar w:fldCharType="separate"/>
    </w:r>
    <w:r w:rsidR="006D24BE">
      <w:rPr>
        <w:noProof/>
        <w:lang w:val="zh-TW"/>
      </w:rPr>
      <w:t>1</w:t>
    </w:r>
    <w:r>
      <w:rPr>
        <w:lang w:val="zh-TW"/>
      </w:rPr>
      <w:fldChar w:fldCharType="end"/>
    </w:r>
  </w:p>
  <w:p w:rsidR="00FB580D" w:rsidRDefault="006D24BE">
    <w:pPr>
      <w:pStyle w:val="af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68F8" w:rsidRDefault="00892E1C">
      <w:r>
        <w:rPr>
          <w:color w:val="000000"/>
        </w:rPr>
        <w:separator/>
      </w:r>
    </w:p>
  </w:footnote>
  <w:footnote w:type="continuationSeparator" w:id="0">
    <w:p w:rsidR="008468F8" w:rsidRDefault="00892E1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F102391"/>
    <w:multiLevelType w:val="multilevel"/>
    <w:tmpl w:val="57303606"/>
    <w:lvl w:ilvl="0">
      <w:start w:val="1"/>
      <w:numFmt w:val="taiwaneseCountingThousand"/>
      <w:lvlText w:val="(%1)"/>
      <w:lvlJc w:val="left"/>
      <w:pPr>
        <w:ind w:left="970" w:hanging="720"/>
      </w:pPr>
    </w:lvl>
    <w:lvl w:ilvl="1">
      <w:start w:val="1"/>
      <w:numFmt w:val="ideographTraditional"/>
      <w:lvlText w:val="%2、"/>
      <w:lvlJc w:val="left"/>
      <w:pPr>
        <w:ind w:left="1210" w:hanging="480"/>
      </w:pPr>
    </w:lvl>
    <w:lvl w:ilvl="2">
      <w:start w:val="1"/>
      <w:numFmt w:val="lowerRoman"/>
      <w:lvlText w:val="%3."/>
      <w:lvlJc w:val="right"/>
      <w:pPr>
        <w:ind w:left="1690" w:hanging="480"/>
      </w:pPr>
    </w:lvl>
    <w:lvl w:ilvl="3">
      <w:start w:val="1"/>
      <w:numFmt w:val="decimal"/>
      <w:lvlText w:val="%4."/>
      <w:lvlJc w:val="left"/>
      <w:pPr>
        <w:ind w:left="2170" w:hanging="480"/>
      </w:pPr>
    </w:lvl>
    <w:lvl w:ilvl="4">
      <w:start w:val="1"/>
      <w:numFmt w:val="ideographTraditional"/>
      <w:lvlText w:val="%5、"/>
      <w:lvlJc w:val="left"/>
      <w:pPr>
        <w:ind w:left="2650" w:hanging="480"/>
      </w:pPr>
    </w:lvl>
    <w:lvl w:ilvl="5">
      <w:start w:val="1"/>
      <w:numFmt w:val="lowerRoman"/>
      <w:lvlText w:val="%6."/>
      <w:lvlJc w:val="right"/>
      <w:pPr>
        <w:ind w:left="3130" w:hanging="480"/>
      </w:pPr>
    </w:lvl>
    <w:lvl w:ilvl="6">
      <w:start w:val="1"/>
      <w:numFmt w:val="decimal"/>
      <w:lvlText w:val="%7."/>
      <w:lvlJc w:val="left"/>
      <w:pPr>
        <w:ind w:left="3610" w:hanging="480"/>
      </w:pPr>
    </w:lvl>
    <w:lvl w:ilvl="7">
      <w:start w:val="1"/>
      <w:numFmt w:val="ideographTraditional"/>
      <w:lvlText w:val="%8、"/>
      <w:lvlJc w:val="left"/>
      <w:pPr>
        <w:ind w:left="4090" w:hanging="480"/>
      </w:pPr>
    </w:lvl>
    <w:lvl w:ilvl="8">
      <w:start w:val="1"/>
      <w:numFmt w:val="lowerRoman"/>
      <w:lvlText w:val="%9."/>
      <w:lvlJc w:val="right"/>
      <w:pPr>
        <w:ind w:left="4570" w:hanging="480"/>
      </w:pPr>
    </w:lvl>
  </w:abstractNum>
  <w:abstractNum w:abstractNumId="1">
    <w:nsid w:val="6E893E26"/>
    <w:multiLevelType w:val="multilevel"/>
    <w:tmpl w:val="CCA8F23C"/>
    <w:lvl w:ilvl="0">
      <w:numFmt w:val="bullet"/>
      <w:lvlText w:val="−"/>
      <w:lvlJc w:val="left"/>
      <w:pPr>
        <w:ind w:left="480" w:hanging="480"/>
      </w:pPr>
      <w:rPr>
        <w:rFonts w:ascii="Times New Roman" w:hAnsi="Times New Roman" w:cs="Times New Roman"/>
      </w:rPr>
    </w:lvl>
    <w:lvl w:ilvl="1">
      <w:numFmt w:val="bullet"/>
      <w:lvlText w:val=""/>
      <w:lvlJc w:val="left"/>
      <w:pPr>
        <w:ind w:left="960" w:hanging="480"/>
      </w:pPr>
      <w:rPr>
        <w:rFonts w:ascii="Wingdings" w:hAnsi="Wingdings"/>
      </w:rPr>
    </w:lvl>
    <w:lvl w:ilvl="2">
      <w:numFmt w:val="bullet"/>
      <w:lvlText w:val=""/>
      <w:lvlJc w:val="left"/>
      <w:pPr>
        <w:ind w:left="1440" w:hanging="480"/>
      </w:pPr>
      <w:rPr>
        <w:rFonts w:ascii="Wingdings" w:hAnsi="Wingdings"/>
      </w:rPr>
    </w:lvl>
    <w:lvl w:ilvl="3">
      <w:numFmt w:val="bullet"/>
      <w:lvlText w:val=""/>
      <w:lvlJc w:val="left"/>
      <w:pPr>
        <w:ind w:left="1920" w:hanging="480"/>
      </w:pPr>
      <w:rPr>
        <w:rFonts w:ascii="Wingdings" w:hAnsi="Wingdings"/>
      </w:rPr>
    </w:lvl>
    <w:lvl w:ilvl="4">
      <w:numFmt w:val="bullet"/>
      <w:lvlText w:val=""/>
      <w:lvlJc w:val="left"/>
      <w:pPr>
        <w:ind w:left="2400" w:hanging="480"/>
      </w:pPr>
      <w:rPr>
        <w:rFonts w:ascii="Wingdings" w:hAnsi="Wingdings"/>
      </w:rPr>
    </w:lvl>
    <w:lvl w:ilvl="5">
      <w:numFmt w:val="bullet"/>
      <w:lvlText w:val=""/>
      <w:lvlJc w:val="left"/>
      <w:pPr>
        <w:ind w:left="2880" w:hanging="480"/>
      </w:pPr>
      <w:rPr>
        <w:rFonts w:ascii="Wingdings" w:hAnsi="Wingdings"/>
      </w:rPr>
    </w:lvl>
    <w:lvl w:ilvl="6">
      <w:numFmt w:val="bullet"/>
      <w:lvlText w:val=""/>
      <w:lvlJc w:val="left"/>
      <w:pPr>
        <w:ind w:left="3360" w:hanging="480"/>
      </w:pPr>
      <w:rPr>
        <w:rFonts w:ascii="Wingdings" w:hAnsi="Wingdings"/>
      </w:rPr>
    </w:lvl>
    <w:lvl w:ilvl="7">
      <w:numFmt w:val="bullet"/>
      <w:lvlText w:val=""/>
      <w:lvlJc w:val="left"/>
      <w:pPr>
        <w:ind w:left="3840" w:hanging="480"/>
      </w:pPr>
      <w:rPr>
        <w:rFonts w:ascii="Wingdings" w:hAnsi="Wingdings"/>
      </w:rPr>
    </w:lvl>
    <w:lvl w:ilvl="8">
      <w:numFmt w:val="bullet"/>
      <w:lvlText w:val=""/>
      <w:lvlJc w:val="left"/>
      <w:pPr>
        <w:ind w:left="4320" w:hanging="480"/>
      </w:pPr>
      <w:rPr>
        <w:rFonts w:ascii="Wingdings" w:hAnsi="Wingdings"/>
      </w:rPr>
    </w:lvl>
  </w:abstractNum>
  <w:abstractNum w:abstractNumId="2">
    <w:nsid w:val="7728037C"/>
    <w:multiLevelType w:val="multilevel"/>
    <w:tmpl w:val="B150F6DC"/>
    <w:lvl w:ilvl="0">
      <w:numFmt w:val="bullet"/>
      <w:lvlText w:val=""/>
      <w:lvlJc w:val="left"/>
      <w:pPr>
        <w:ind w:left="480" w:hanging="480"/>
      </w:pPr>
      <w:rPr>
        <w:rFonts w:ascii="Wingdings" w:hAnsi="Wingdings"/>
      </w:rPr>
    </w:lvl>
    <w:lvl w:ilvl="1">
      <w:numFmt w:val="bullet"/>
      <w:lvlText w:val=""/>
      <w:lvlJc w:val="left"/>
      <w:pPr>
        <w:ind w:left="960" w:hanging="480"/>
      </w:pPr>
      <w:rPr>
        <w:rFonts w:ascii="Wingdings" w:hAnsi="Wingdings"/>
      </w:rPr>
    </w:lvl>
    <w:lvl w:ilvl="2">
      <w:numFmt w:val="bullet"/>
      <w:lvlText w:val=""/>
      <w:lvlJc w:val="left"/>
      <w:pPr>
        <w:ind w:left="1440" w:hanging="480"/>
      </w:pPr>
      <w:rPr>
        <w:rFonts w:ascii="Wingdings" w:hAnsi="Wingdings"/>
      </w:rPr>
    </w:lvl>
    <w:lvl w:ilvl="3">
      <w:numFmt w:val="bullet"/>
      <w:lvlText w:val=""/>
      <w:lvlJc w:val="left"/>
      <w:pPr>
        <w:ind w:left="1920" w:hanging="480"/>
      </w:pPr>
      <w:rPr>
        <w:rFonts w:ascii="Wingdings" w:hAnsi="Wingdings"/>
      </w:rPr>
    </w:lvl>
    <w:lvl w:ilvl="4">
      <w:numFmt w:val="bullet"/>
      <w:lvlText w:val=""/>
      <w:lvlJc w:val="left"/>
      <w:pPr>
        <w:ind w:left="2400" w:hanging="480"/>
      </w:pPr>
      <w:rPr>
        <w:rFonts w:ascii="Wingdings" w:hAnsi="Wingdings"/>
      </w:rPr>
    </w:lvl>
    <w:lvl w:ilvl="5">
      <w:numFmt w:val="bullet"/>
      <w:lvlText w:val=""/>
      <w:lvlJc w:val="left"/>
      <w:pPr>
        <w:ind w:left="2880" w:hanging="480"/>
      </w:pPr>
      <w:rPr>
        <w:rFonts w:ascii="Wingdings" w:hAnsi="Wingdings"/>
      </w:rPr>
    </w:lvl>
    <w:lvl w:ilvl="6">
      <w:numFmt w:val="bullet"/>
      <w:lvlText w:val=""/>
      <w:lvlJc w:val="left"/>
      <w:pPr>
        <w:ind w:left="3360" w:hanging="480"/>
      </w:pPr>
      <w:rPr>
        <w:rFonts w:ascii="Wingdings" w:hAnsi="Wingdings"/>
      </w:rPr>
    </w:lvl>
    <w:lvl w:ilvl="7">
      <w:numFmt w:val="bullet"/>
      <w:lvlText w:val=""/>
      <w:lvlJc w:val="left"/>
      <w:pPr>
        <w:ind w:left="3840" w:hanging="480"/>
      </w:pPr>
      <w:rPr>
        <w:rFonts w:ascii="Wingdings" w:hAnsi="Wingdings"/>
      </w:rPr>
    </w:lvl>
    <w:lvl w:ilvl="8">
      <w:numFmt w:val="bullet"/>
      <w:lvlText w:val=""/>
      <w:lvlJc w:val="left"/>
      <w:pPr>
        <w:ind w:left="4320" w:hanging="480"/>
      </w:pPr>
      <w:rPr>
        <w:rFonts w:ascii="Wingdings" w:hAnsi="Wingdings"/>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80"/>
  <w:autoHyphenation/>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
  <w:rsids>
    <w:rsidRoot w:val="00AD307C"/>
    <w:rsid w:val="006D24BE"/>
    <w:rsid w:val="008468F8"/>
    <w:rsid w:val="00892E1C"/>
    <w:rsid w:val="00AD307C"/>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新細明體" w:hAnsi="Calibri" w:cs="Times New Roman"/>
        <w:kern w:val="3"/>
        <w:sz w:val="24"/>
        <w:szCs w:val="22"/>
        <w:lang w:val="en-US" w:eastAsia="zh-TW" w:bidi="ar-SA"/>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suppressAutoHyphens/>
    </w:pPr>
    <w:rPr>
      <w:rFonts w:ascii="Times New Roman" w:hAnsi="Times New Roman"/>
      <w:szCs w:val="24"/>
    </w:rPr>
  </w:style>
  <w:style w:type="paragraph" w:styleId="1">
    <w:name w:val="heading 1"/>
    <w:basedOn w:val="a"/>
    <w:next w:val="a"/>
    <w:pPr>
      <w:keepNext/>
      <w:spacing w:before="180" w:after="180" w:line="720" w:lineRule="auto"/>
      <w:outlineLvl w:val="0"/>
    </w:pPr>
    <w:rPr>
      <w:rFonts w:ascii="Cambria" w:hAnsi="Cambria"/>
      <w:b/>
      <w:bCs/>
      <w:sz w:val="52"/>
      <w:szCs w:val="52"/>
    </w:rPr>
  </w:style>
  <w:style w:type="paragraph" w:styleId="2">
    <w:name w:val="heading 2"/>
    <w:basedOn w:val="a"/>
    <w:next w:val="a"/>
    <w:pPr>
      <w:keepNext/>
      <w:widowControl/>
      <w:jc w:val="both"/>
      <w:outlineLvl w:val="1"/>
    </w:pPr>
    <w:rPr>
      <w:rFonts w:eastAsia="標楷體"/>
      <w:b/>
      <w:bCs/>
      <w:kern w:val="0"/>
      <w:sz w:val="28"/>
    </w:rPr>
  </w:style>
  <w:style w:type="paragraph" w:styleId="3">
    <w:name w:val="heading 3"/>
    <w:basedOn w:val="a"/>
    <w:next w:val="a"/>
    <w:pPr>
      <w:keepNext/>
      <w:spacing w:line="720" w:lineRule="auto"/>
      <w:outlineLvl w:val="2"/>
    </w:pPr>
    <w:rPr>
      <w:rFonts w:ascii="Cambria" w:hAnsi="Cambria"/>
      <w:b/>
      <w:bCs/>
      <w:sz w:val="36"/>
      <w:szCs w:val="36"/>
    </w:rPr>
  </w:style>
  <w:style w:type="paragraph" w:styleId="4">
    <w:name w:val="heading 4"/>
    <w:basedOn w:val="a"/>
    <w:next w:val="a"/>
    <w:pPr>
      <w:keepNext/>
      <w:autoSpaceDE w:val="0"/>
      <w:snapToGrid w:val="0"/>
      <w:spacing w:line="180" w:lineRule="atLeast"/>
      <w:jc w:val="center"/>
      <w:outlineLvl w:val="3"/>
    </w:pPr>
    <w:rPr>
      <w:rFonts w:eastAsia="標楷體"/>
      <w:b/>
      <w:bCs/>
      <w:kern w:val="0"/>
      <w:szCs w:val="20"/>
      <w:shd w:val="clear" w:color="auto" w:fill="FFFFFF"/>
    </w:rPr>
  </w:style>
  <w:style w:type="paragraph" w:styleId="5">
    <w:name w:val="heading 5"/>
    <w:basedOn w:val="a"/>
    <w:next w:val="a"/>
    <w:pPr>
      <w:keepNext/>
      <w:autoSpaceDE w:val="0"/>
      <w:spacing w:line="360" w:lineRule="atLeast"/>
      <w:outlineLvl w:val="4"/>
    </w:pPr>
    <w:rPr>
      <w:rFonts w:eastAsia="標楷體"/>
      <w:b/>
      <w:bCs/>
      <w:kern w:val="0"/>
      <w:szCs w:val="20"/>
      <w:shd w:val="clear" w:color="auto" w:fill="FFFFFF"/>
    </w:rPr>
  </w:style>
  <w:style w:type="paragraph" w:styleId="6">
    <w:name w:val="heading 6"/>
    <w:basedOn w:val="a"/>
    <w:next w:val="a"/>
    <w:pPr>
      <w:keepNext/>
      <w:spacing w:line="720" w:lineRule="auto"/>
      <w:ind w:left="425"/>
      <w:outlineLvl w:val="5"/>
    </w:pPr>
    <w:rPr>
      <w:rFonts w:ascii="Arial" w:hAnsi="Arial"/>
      <w:sz w:val="36"/>
      <w:szCs w:val="36"/>
    </w:rPr>
  </w:style>
  <w:style w:type="paragraph" w:styleId="7">
    <w:name w:val="heading 7"/>
    <w:basedOn w:val="a"/>
    <w:next w:val="a"/>
    <w:pPr>
      <w:keepNext/>
      <w:tabs>
        <w:tab w:val="left" w:pos="885"/>
      </w:tabs>
      <w:spacing w:line="0" w:lineRule="atLeast"/>
      <w:ind w:left="885" w:hanging="405"/>
      <w:outlineLvl w:val="6"/>
    </w:pPr>
    <w:rPr>
      <w:rFonts w:ascii="標楷體" w:eastAsia="標楷體" w:hAnsi="標楷體"/>
      <w:sz w:val="28"/>
    </w:rPr>
  </w:style>
  <w:style w:type="paragraph" w:styleId="8">
    <w:name w:val="heading 8"/>
    <w:basedOn w:val="a"/>
    <w:next w:val="a"/>
    <w:pPr>
      <w:keepNext/>
      <w:spacing w:line="720" w:lineRule="auto"/>
      <w:ind w:left="400"/>
      <w:outlineLvl w:val="7"/>
    </w:pPr>
    <w:rPr>
      <w:rFonts w:ascii="Arial" w:hAnsi="Arial"/>
      <w:sz w:val="36"/>
      <w:szCs w:val="36"/>
    </w:rPr>
  </w:style>
  <w:style w:type="paragraph" w:styleId="9">
    <w:name w:val="heading 9"/>
    <w:basedOn w:val="a"/>
    <w:next w:val="a"/>
    <w:pPr>
      <w:keepNex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清單段落1"/>
    <w:basedOn w:val="a"/>
    <w:pPr>
      <w:widowControl/>
      <w:spacing w:after="200"/>
      <w:ind w:left="720"/>
    </w:pPr>
    <w:rPr>
      <w:rFonts w:ascii="Cambria" w:hAnsi="Cambria"/>
      <w:kern w:val="0"/>
      <w:lang w:eastAsia="en-US"/>
    </w:rPr>
  </w:style>
  <w:style w:type="paragraph" w:customStyle="1" w:styleId="a3">
    <w:name w:val="評核會壹、"/>
    <w:basedOn w:val="a"/>
    <w:autoRedefine/>
    <w:pPr>
      <w:tabs>
        <w:tab w:val="left" w:pos="720"/>
      </w:tabs>
      <w:snapToGrid w:val="0"/>
      <w:spacing w:line="440" w:lineRule="exact"/>
      <w:ind w:left="720" w:hanging="720"/>
    </w:pPr>
    <w:rPr>
      <w:rFonts w:eastAsia="標楷體"/>
      <w:sz w:val="28"/>
    </w:rPr>
  </w:style>
  <w:style w:type="paragraph" w:customStyle="1" w:styleId="11">
    <w:name w:val="清單段落11"/>
    <w:basedOn w:val="a"/>
    <w:pPr>
      <w:ind w:left="480"/>
    </w:pPr>
    <w:rPr>
      <w:rFonts w:ascii="Calibri" w:hAnsi="Calibri"/>
    </w:rPr>
  </w:style>
  <w:style w:type="paragraph" w:customStyle="1" w:styleId="a4">
    <w:name w:val="評核會(一)"/>
    <w:basedOn w:val="a"/>
    <w:autoRedefine/>
    <w:pPr>
      <w:tabs>
        <w:tab w:val="left" w:pos="851"/>
        <w:tab w:val="left" w:pos="1200"/>
      </w:tabs>
      <w:spacing w:line="500" w:lineRule="exact"/>
      <w:ind w:left="1200" w:hanging="720"/>
    </w:pPr>
    <w:rPr>
      <w:rFonts w:eastAsia="標楷體"/>
      <w:b/>
      <w:sz w:val="32"/>
    </w:rPr>
  </w:style>
  <w:style w:type="paragraph" w:customStyle="1" w:styleId="12">
    <w:name w:val="評核會1."/>
    <w:basedOn w:val="a"/>
    <w:autoRedefine/>
    <w:pPr>
      <w:tabs>
        <w:tab w:val="left" w:pos="720"/>
        <w:tab w:val="left" w:pos="851"/>
      </w:tabs>
      <w:spacing w:line="500" w:lineRule="exact"/>
      <w:ind w:left="720" w:hanging="720"/>
    </w:pPr>
    <w:rPr>
      <w:rFonts w:eastAsia="標楷體"/>
      <w:sz w:val="28"/>
    </w:rPr>
  </w:style>
  <w:style w:type="paragraph" w:customStyle="1" w:styleId="13">
    <w:name w:val="評核會(1)"/>
    <w:basedOn w:val="a"/>
    <w:autoRedefine/>
    <w:pPr>
      <w:tabs>
        <w:tab w:val="left" w:pos="720"/>
        <w:tab w:val="left" w:pos="1036"/>
      </w:tabs>
      <w:spacing w:line="520" w:lineRule="exact"/>
      <w:ind w:left="720" w:hanging="720"/>
    </w:pPr>
    <w:rPr>
      <w:rFonts w:eastAsia="標楷體"/>
      <w:sz w:val="28"/>
    </w:rPr>
  </w:style>
  <w:style w:type="paragraph" w:customStyle="1" w:styleId="20">
    <w:name w:val="清單段落2"/>
    <w:basedOn w:val="a"/>
    <w:pPr>
      <w:widowControl/>
      <w:spacing w:after="200"/>
      <w:ind w:left="720"/>
    </w:pPr>
    <w:rPr>
      <w:rFonts w:ascii="Cambria" w:hAnsi="Cambria"/>
      <w:kern w:val="0"/>
      <w:lang w:eastAsia="en-US"/>
    </w:rPr>
  </w:style>
  <w:style w:type="paragraph" w:customStyle="1" w:styleId="14">
    <w:name w:val="樣式1"/>
    <w:basedOn w:val="a"/>
    <w:pPr>
      <w:snapToGrid w:val="0"/>
      <w:spacing w:line="240" w:lineRule="atLeast"/>
      <w:ind w:left="426" w:hanging="426"/>
      <w:outlineLvl w:val="2"/>
    </w:pPr>
    <w:rPr>
      <w:rFonts w:eastAsia="標楷體"/>
      <w:b/>
      <w:iCs/>
      <w:sz w:val="28"/>
      <w:szCs w:val="28"/>
    </w:rPr>
  </w:style>
  <w:style w:type="character" w:customStyle="1" w:styleId="15">
    <w:name w:val="樣式1 字元"/>
    <w:basedOn w:val="a0"/>
    <w:rPr>
      <w:rFonts w:ascii="Times New Roman" w:eastAsia="標楷體" w:hAnsi="Times New Roman" w:cs="Times New Roman"/>
      <w:b/>
      <w:iCs/>
      <w:sz w:val="28"/>
      <w:szCs w:val="28"/>
    </w:rPr>
  </w:style>
  <w:style w:type="paragraph" w:customStyle="1" w:styleId="-">
    <w:name w:val="壹-"/>
    <w:basedOn w:val="1"/>
    <w:pPr>
      <w:spacing w:line="240" w:lineRule="auto"/>
      <w:jc w:val="both"/>
    </w:pPr>
    <w:rPr>
      <w:rFonts w:ascii="標楷體" w:eastAsia="標楷體" w:hAnsi="標楷體"/>
      <w:sz w:val="36"/>
      <w:szCs w:val="36"/>
    </w:rPr>
  </w:style>
  <w:style w:type="character" w:customStyle="1" w:styleId="-0">
    <w:name w:val="壹- 字元"/>
    <w:basedOn w:val="16"/>
    <w:rPr>
      <w:rFonts w:ascii="標楷體" w:eastAsia="標楷體" w:hAnsi="標楷體" w:cs="Times New Roman"/>
      <w:b/>
      <w:bCs/>
      <w:kern w:val="3"/>
      <w:sz w:val="36"/>
      <w:szCs w:val="36"/>
    </w:rPr>
  </w:style>
  <w:style w:type="character" w:customStyle="1" w:styleId="16">
    <w:name w:val="標題 1 字元"/>
    <w:basedOn w:val="a0"/>
    <w:rPr>
      <w:rFonts w:ascii="Cambria" w:eastAsia="新細明體" w:hAnsi="Cambria" w:cs="Times New Roman"/>
      <w:b/>
      <w:bCs/>
      <w:kern w:val="3"/>
      <w:sz w:val="52"/>
      <w:szCs w:val="52"/>
    </w:rPr>
  </w:style>
  <w:style w:type="paragraph" w:customStyle="1" w:styleId="a5">
    <w:name w:val="一、審"/>
    <w:basedOn w:val="2"/>
    <w:pPr>
      <w:snapToGrid w:val="0"/>
      <w:spacing w:line="500" w:lineRule="exact"/>
    </w:pPr>
    <w:rPr>
      <w:rFonts w:ascii="標楷體" w:hAnsi="標楷體"/>
      <w:sz w:val="36"/>
      <w:szCs w:val="36"/>
    </w:rPr>
  </w:style>
  <w:style w:type="character" w:customStyle="1" w:styleId="a6">
    <w:name w:val="一、審 字元"/>
    <w:basedOn w:val="21"/>
    <w:rPr>
      <w:rFonts w:ascii="標楷體" w:eastAsia="標楷體" w:hAnsi="標楷體" w:cs="Times New Roman"/>
      <w:b/>
      <w:bCs/>
      <w:kern w:val="0"/>
      <w:sz w:val="36"/>
      <w:szCs w:val="36"/>
    </w:rPr>
  </w:style>
  <w:style w:type="character" w:customStyle="1" w:styleId="21">
    <w:name w:val="標題 2 字元"/>
    <w:basedOn w:val="a0"/>
    <w:rPr>
      <w:rFonts w:ascii="Times New Roman" w:eastAsia="標楷體" w:hAnsi="Times New Roman" w:cs="Times New Roman"/>
      <w:b/>
      <w:bCs/>
      <w:kern w:val="0"/>
      <w:sz w:val="28"/>
      <w:szCs w:val="24"/>
    </w:rPr>
  </w:style>
  <w:style w:type="paragraph" w:customStyle="1" w:styleId="a7">
    <w:name w:val="(一)訂"/>
    <w:basedOn w:val="3"/>
    <w:pPr>
      <w:spacing w:after="180"/>
    </w:pPr>
    <w:rPr>
      <w:rFonts w:ascii="標楷體" w:eastAsia="標楷體" w:hAnsi="標楷體"/>
    </w:rPr>
  </w:style>
  <w:style w:type="character" w:customStyle="1" w:styleId="a8">
    <w:name w:val="(一)訂 字元"/>
    <w:basedOn w:val="30"/>
    <w:rPr>
      <w:rFonts w:ascii="標楷體" w:eastAsia="標楷體" w:hAnsi="標楷體" w:cs="Times New Roman"/>
      <w:b/>
      <w:bCs/>
      <w:sz w:val="36"/>
      <w:szCs w:val="36"/>
    </w:rPr>
  </w:style>
  <w:style w:type="character" w:customStyle="1" w:styleId="30">
    <w:name w:val="標題 3 字元"/>
    <w:basedOn w:val="a0"/>
    <w:rPr>
      <w:rFonts w:ascii="Cambria" w:eastAsia="新細明體" w:hAnsi="Cambria" w:cs="Times New Roman"/>
      <w:b/>
      <w:bCs/>
      <w:sz w:val="36"/>
      <w:szCs w:val="36"/>
    </w:rPr>
  </w:style>
  <w:style w:type="paragraph" w:customStyle="1" w:styleId="17">
    <w:name w:val="1.樣式"/>
    <w:basedOn w:val="a9"/>
    <w:pPr>
      <w:spacing w:line="480" w:lineRule="exact"/>
      <w:ind w:left="0" w:hanging="360"/>
      <w:jc w:val="both"/>
    </w:pPr>
    <w:rPr>
      <w:rFonts w:eastAsia="標楷體"/>
      <w:sz w:val="28"/>
      <w:szCs w:val="28"/>
    </w:rPr>
  </w:style>
  <w:style w:type="character" w:customStyle="1" w:styleId="18">
    <w:name w:val="1.樣式 字元"/>
    <w:basedOn w:val="aa"/>
    <w:rPr>
      <w:rFonts w:ascii="Times New Roman" w:eastAsia="標楷體" w:hAnsi="Times New Roman" w:cs="Times New Roman"/>
      <w:sz w:val="28"/>
      <w:szCs w:val="28"/>
    </w:rPr>
  </w:style>
  <w:style w:type="paragraph" w:styleId="a9">
    <w:name w:val="List Paragraph"/>
    <w:basedOn w:val="a"/>
    <w:pPr>
      <w:ind w:left="480"/>
    </w:pPr>
  </w:style>
  <w:style w:type="paragraph" w:customStyle="1" w:styleId="19">
    <w:name w:val="(1) 樣式"/>
    <w:basedOn w:val="a"/>
    <w:pPr>
      <w:tabs>
        <w:tab w:val="left" w:pos="1985"/>
      </w:tabs>
      <w:spacing w:line="480" w:lineRule="exact"/>
      <w:ind w:left="1985" w:hanging="487"/>
      <w:jc w:val="both"/>
    </w:pPr>
    <w:rPr>
      <w:rFonts w:eastAsia="標楷體"/>
      <w:sz w:val="28"/>
      <w:szCs w:val="28"/>
    </w:rPr>
  </w:style>
  <w:style w:type="character" w:customStyle="1" w:styleId="1a">
    <w:name w:val="(1) 樣式 字元"/>
    <w:basedOn w:val="a0"/>
    <w:rPr>
      <w:rFonts w:ascii="Times New Roman" w:eastAsia="標楷體" w:hAnsi="Times New Roman" w:cs="Times New Roman"/>
      <w:sz w:val="28"/>
      <w:szCs w:val="28"/>
    </w:rPr>
  </w:style>
  <w:style w:type="character" w:customStyle="1" w:styleId="40">
    <w:name w:val="標題 4 字元"/>
    <w:basedOn w:val="a0"/>
    <w:rPr>
      <w:rFonts w:ascii="Times New Roman" w:eastAsia="標楷體" w:hAnsi="Times New Roman" w:cs="Times New Roman"/>
      <w:b/>
      <w:bCs/>
      <w:kern w:val="0"/>
      <w:szCs w:val="20"/>
    </w:rPr>
  </w:style>
  <w:style w:type="character" w:customStyle="1" w:styleId="50">
    <w:name w:val="標題 5 字元"/>
    <w:basedOn w:val="a0"/>
    <w:rPr>
      <w:rFonts w:ascii="Times New Roman" w:eastAsia="標楷體" w:hAnsi="Times New Roman" w:cs="Times New Roman"/>
      <w:b/>
      <w:bCs/>
      <w:kern w:val="0"/>
      <w:szCs w:val="20"/>
    </w:rPr>
  </w:style>
  <w:style w:type="character" w:customStyle="1" w:styleId="60">
    <w:name w:val="標題 6 字元"/>
    <w:basedOn w:val="a0"/>
    <w:rPr>
      <w:rFonts w:ascii="Arial" w:eastAsia="新細明體" w:hAnsi="Arial" w:cs="Times New Roman"/>
      <w:sz w:val="36"/>
      <w:szCs w:val="36"/>
    </w:rPr>
  </w:style>
  <w:style w:type="character" w:customStyle="1" w:styleId="70">
    <w:name w:val="標題 7 字元"/>
    <w:basedOn w:val="a0"/>
    <w:rPr>
      <w:rFonts w:ascii="標楷體" w:eastAsia="標楷體" w:hAnsi="標楷體" w:cs="Times New Roman"/>
      <w:sz w:val="28"/>
      <w:szCs w:val="24"/>
    </w:rPr>
  </w:style>
  <w:style w:type="character" w:customStyle="1" w:styleId="80">
    <w:name w:val="標題 8 字元"/>
    <w:basedOn w:val="a0"/>
    <w:rPr>
      <w:rFonts w:ascii="Arial" w:eastAsia="新細明體" w:hAnsi="Arial" w:cs="Times New Roman"/>
      <w:sz w:val="36"/>
      <w:szCs w:val="36"/>
    </w:rPr>
  </w:style>
  <w:style w:type="character" w:customStyle="1" w:styleId="90">
    <w:name w:val="標題 9 字元"/>
    <w:basedOn w:val="a0"/>
    <w:rPr>
      <w:rFonts w:ascii="Times New Roman" w:eastAsia="新細明體" w:hAnsi="Times New Roman" w:cs="Times New Roman"/>
      <w:b/>
      <w:bCs/>
      <w:szCs w:val="24"/>
    </w:rPr>
  </w:style>
  <w:style w:type="paragraph" w:styleId="1b">
    <w:name w:val="toc 1"/>
    <w:basedOn w:val="a"/>
    <w:next w:val="a"/>
    <w:autoRedefine/>
    <w:pPr>
      <w:tabs>
        <w:tab w:val="left" w:pos="851"/>
        <w:tab w:val="right" w:leader="dot" w:pos="9498"/>
      </w:tabs>
      <w:snapToGrid w:val="0"/>
      <w:spacing w:before="120" w:after="120" w:line="480" w:lineRule="exact"/>
      <w:ind w:right="77"/>
      <w:jc w:val="center"/>
    </w:pPr>
    <w:rPr>
      <w:rFonts w:eastAsia="標楷體"/>
      <w:b/>
      <w:bCs/>
      <w:caps/>
      <w:kern w:val="0"/>
      <w:sz w:val="32"/>
      <w:szCs w:val="28"/>
    </w:rPr>
  </w:style>
  <w:style w:type="paragraph" w:styleId="22">
    <w:name w:val="toc 2"/>
    <w:basedOn w:val="a"/>
    <w:next w:val="a"/>
    <w:autoRedefine/>
    <w:pPr>
      <w:tabs>
        <w:tab w:val="left" w:pos="993"/>
        <w:tab w:val="left" w:pos="1516"/>
        <w:tab w:val="right" w:leader="dot" w:pos="9356"/>
      </w:tabs>
      <w:ind w:left="240"/>
      <w:jc w:val="center"/>
    </w:pPr>
    <w:rPr>
      <w:rFonts w:eastAsia="標楷體"/>
      <w:smallCaps/>
      <w:sz w:val="28"/>
      <w:szCs w:val="28"/>
    </w:rPr>
  </w:style>
  <w:style w:type="paragraph" w:styleId="31">
    <w:name w:val="toc 3"/>
    <w:basedOn w:val="a"/>
    <w:next w:val="a"/>
    <w:autoRedefine/>
    <w:pPr>
      <w:tabs>
        <w:tab w:val="left" w:pos="1610"/>
        <w:tab w:val="right" w:leader="dot" w:pos="9498"/>
      </w:tabs>
      <w:spacing w:line="480" w:lineRule="exact"/>
      <w:ind w:left="1516" w:hanging="664"/>
    </w:pPr>
    <w:rPr>
      <w:rFonts w:ascii="標楷體" w:eastAsia="標楷體" w:hAnsi="標楷體"/>
      <w:iCs/>
      <w:sz w:val="28"/>
      <w:szCs w:val="28"/>
    </w:rPr>
  </w:style>
  <w:style w:type="paragraph" w:styleId="ab">
    <w:name w:val="caption"/>
    <w:basedOn w:val="a"/>
    <w:next w:val="a"/>
    <w:pPr>
      <w:spacing w:before="120" w:after="120" w:line="360" w:lineRule="atLeast"/>
    </w:pPr>
    <w:rPr>
      <w:kern w:val="0"/>
      <w:szCs w:val="20"/>
    </w:rPr>
  </w:style>
  <w:style w:type="paragraph" w:styleId="ac">
    <w:name w:val="Title"/>
    <w:basedOn w:val="a"/>
    <w:autoRedefine/>
    <w:pPr>
      <w:tabs>
        <w:tab w:val="left" w:pos="480"/>
      </w:tabs>
      <w:overflowPunct w:val="0"/>
      <w:snapToGrid w:val="0"/>
      <w:spacing w:line="400" w:lineRule="atLeast"/>
      <w:ind w:left="480" w:hanging="480"/>
    </w:pPr>
    <w:rPr>
      <w:rFonts w:ascii="Arial" w:eastAsia="標楷體" w:hAnsi="Arial" w:cs="Arial"/>
      <w:sz w:val="32"/>
    </w:rPr>
  </w:style>
  <w:style w:type="character" w:customStyle="1" w:styleId="ad">
    <w:name w:val="標題 字元"/>
    <w:basedOn w:val="a0"/>
    <w:rPr>
      <w:rFonts w:ascii="Arial" w:eastAsia="標楷體" w:hAnsi="Arial" w:cs="Arial"/>
      <w:sz w:val="32"/>
      <w:szCs w:val="24"/>
    </w:rPr>
  </w:style>
  <w:style w:type="character" w:styleId="ae">
    <w:name w:val="Strong"/>
    <w:rPr>
      <w:b/>
      <w:bCs/>
    </w:rPr>
  </w:style>
  <w:style w:type="paragraph" w:styleId="af">
    <w:name w:val="No Spacing"/>
    <w:pPr>
      <w:widowControl w:val="0"/>
      <w:suppressAutoHyphens/>
    </w:pPr>
  </w:style>
  <w:style w:type="character" w:customStyle="1" w:styleId="aa">
    <w:name w:val="清單段落 字元"/>
    <w:rPr>
      <w:rFonts w:ascii="Times New Roman" w:eastAsia="新細明體" w:hAnsi="Times New Roman"/>
      <w:szCs w:val="24"/>
    </w:rPr>
  </w:style>
  <w:style w:type="paragraph" w:styleId="af0">
    <w:name w:val="TOC Heading"/>
    <w:basedOn w:val="1"/>
    <w:next w:val="a"/>
    <w:pPr>
      <w:keepLines/>
      <w:widowControl/>
      <w:spacing w:before="480" w:after="0" w:line="276" w:lineRule="auto"/>
      <w:ind w:left="1134" w:hanging="567"/>
      <w:jc w:val="both"/>
    </w:pPr>
    <w:rPr>
      <w:color w:val="365F91"/>
      <w:kern w:val="0"/>
      <w:sz w:val="28"/>
      <w:szCs w:val="28"/>
    </w:rPr>
  </w:style>
  <w:style w:type="paragraph" w:customStyle="1" w:styleId="af1">
    <w:name w:val="紀錄內文(網頁)"/>
    <w:basedOn w:val="a"/>
    <w:rPr>
      <w:rFonts w:ascii="標楷體" w:eastAsia="標楷體" w:hAnsi="標楷體"/>
      <w:sz w:val="28"/>
    </w:rPr>
  </w:style>
  <w:style w:type="paragraph" w:styleId="af2">
    <w:name w:val="header"/>
    <w:basedOn w:val="a"/>
    <w:pPr>
      <w:tabs>
        <w:tab w:val="center" w:pos="4153"/>
        <w:tab w:val="right" w:pos="8306"/>
      </w:tabs>
      <w:snapToGrid w:val="0"/>
    </w:pPr>
    <w:rPr>
      <w:sz w:val="20"/>
      <w:szCs w:val="20"/>
    </w:rPr>
  </w:style>
  <w:style w:type="character" w:customStyle="1" w:styleId="af3">
    <w:name w:val="頁首 字元"/>
    <w:basedOn w:val="a0"/>
    <w:rPr>
      <w:sz w:val="20"/>
      <w:szCs w:val="20"/>
    </w:rPr>
  </w:style>
  <w:style w:type="paragraph" w:styleId="af4">
    <w:name w:val="footer"/>
    <w:basedOn w:val="a"/>
    <w:pPr>
      <w:tabs>
        <w:tab w:val="center" w:pos="4153"/>
        <w:tab w:val="right" w:pos="8306"/>
      </w:tabs>
      <w:snapToGrid w:val="0"/>
    </w:pPr>
    <w:rPr>
      <w:sz w:val="20"/>
      <w:szCs w:val="20"/>
    </w:rPr>
  </w:style>
  <w:style w:type="character" w:customStyle="1" w:styleId="af5">
    <w:name w:val="頁尾 字元"/>
    <w:basedOn w:val="a0"/>
    <w:rPr>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新細明體" w:hAnsi="Calibri" w:cs="Times New Roman"/>
        <w:kern w:val="3"/>
        <w:sz w:val="24"/>
        <w:szCs w:val="22"/>
        <w:lang w:val="en-US" w:eastAsia="zh-TW" w:bidi="ar-SA"/>
      </w:rPr>
    </w:rPrDefault>
    <w:pPrDefault>
      <w:pPr>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val="0"/>
      <w:suppressAutoHyphens/>
    </w:pPr>
    <w:rPr>
      <w:rFonts w:ascii="Times New Roman" w:hAnsi="Times New Roman"/>
      <w:szCs w:val="24"/>
    </w:rPr>
  </w:style>
  <w:style w:type="paragraph" w:styleId="1">
    <w:name w:val="heading 1"/>
    <w:basedOn w:val="a"/>
    <w:next w:val="a"/>
    <w:pPr>
      <w:keepNext/>
      <w:spacing w:before="180" w:after="180" w:line="720" w:lineRule="auto"/>
      <w:outlineLvl w:val="0"/>
    </w:pPr>
    <w:rPr>
      <w:rFonts w:ascii="Cambria" w:hAnsi="Cambria"/>
      <w:b/>
      <w:bCs/>
      <w:sz w:val="52"/>
      <w:szCs w:val="52"/>
    </w:rPr>
  </w:style>
  <w:style w:type="paragraph" w:styleId="2">
    <w:name w:val="heading 2"/>
    <w:basedOn w:val="a"/>
    <w:next w:val="a"/>
    <w:pPr>
      <w:keepNext/>
      <w:widowControl/>
      <w:jc w:val="both"/>
      <w:outlineLvl w:val="1"/>
    </w:pPr>
    <w:rPr>
      <w:rFonts w:eastAsia="標楷體"/>
      <w:b/>
      <w:bCs/>
      <w:kern w:val="0"/>
      <w:sz w:val="28"/>
    </w:rPr>
  </w:style>
  <w:style w:type="paragraph" w:styleId="3">
    <w:name w:val="heading 3"/>
    <w:basedOn w:val="a"/>
    <w:next w:val="a"/>
    <w:pPr>
      <w:keepNext/>
      <w:spacing w:line="720" w:lineRule="auto"/>
      <w:outlineLvl w:val="2"/>
    </w:pPr>
    <w:rPr>
      <w:rFonts w:ascii="Cambria" w:hAnsi="Cambria"/>
      <w:b/>
      <w:bCs/>
      <w:sz w:val="36"/>
      <w:szCs w:val="36"/>
    </w:rPr>
  </w:style>
  <w:style w:type="paragraph" w:styleId="4">
    <w:name w:val="heading 4"/>
    <w:basedOn w:val="a"/>
    <w:next w:val="a"/>
    <w:pPr>
      <w:keepNext/>
      <w:autoSpaceDE w:val="0"/>
      <w:snapToGrid w:val="0"/>
      <w:spacing w:line="180" w:lineRule="atLeast"/>
      <w:jc w:val="center"/>
      <w:outlineLvl w:val="3"/>
    </w:pPr>
    <w:rPr>
      <w:rFonts w:eastAsia="標楷體"/>
      <w:b/>
      <w:bCs/>
      <w:kern w:val="0"/>
      <w:szCs w:val="20"/>
      <w:shd w:val="clear" w:color="auto" w:fill="FFFFFF"/>
    </w:rPr>
  </w:style>
  <w:style w:type="paragraph" w:styleId="5">
    <w:name w:val="heading 5"/>
    <w:basedOn w:val="a"/>
    <w:next w:val="a"/>
    <w:pPr>
      <w:keepNext/>
      <w:autoSpaceDE w:val="0"/>
      <w:spacing w:line="360" w:lineRule="atLeast"/>
      <w:outlineLvl w:val="4"/>
    </w:pPr>
    <w:rPr>
      <w:rFonts w:eastAsia="標楷體"/>
      <w:b/>
      <w:bCs/>
      <w:kern w:val="0"/>
      <w:szCs w:val="20"/>
      <w:shd w:val="clear" w:color="auto" w:fill="FFFFFF"/>
    </w:rPr>
  </w:style>
  <w:style w:type="paragraph" w:styleId="6">
    <w:name w:val="heading 6"/>
    <w:basedOn w:val="a"/>
    <w:next w:val="a"/>
    <w:pPr>
      <w:keepNext/>
      <w:spacing w:line="720" w:lineRule="auto"/>
      <w:ind w:left="425"/>
      <w:outlineLvl w:val="5"/>
    </w:pPr>
    <w:rPr>
      <w:rFonts w:ascii="Arial" w:hAnsi="Arial"/>
      <w:sz w:val="36"/>
      <w:szCs w:val="36"/>
    </w:rPr>
  </w:style>
  <w:style w:type="paragraph" w:styleId="7">
    <w:name w:val="heading 7"/>
    <w:basedOn w:val="a"/>
    <w:next w:val="a"/>
    <w:pPr>
      <w:keepNext/>
      <w:tabs>
        <w:tab w:val="left" w:pos="885"/>
      </w:tabs>
      <w:spacing w:line="0" w:lineRule="atLeast"/>
      <w:ind w:left="885" w:hanging="405"/>
      <w:outlineLvl w:val="6"/>
    </w:pPr>
    <w:rPr>
      <w:rFonts w:ascii="標楷體" w:eastAsia="標楷體" w:hAnsi="標楷體"/>
      <w:sz w:val="28"/>
    </w:rPr>
  </w:style>
  <w:style w:type="paragraph" w:styleId="8">
    <w:name w:val="heading 8"/>
    <w:basedOn w:val="a"/>
    <w:next w:val="a"/>
    <w:pPr>
      <w:keepNext/>
      <w:spacing w:line="720" w:lineRule="auto"/>
      <w:ind w:left="400"/>
      <w:outlineLvl w:val="7"/>
    </w:pPr>
    <w:rPr>
      <w:rFonts w:ascii="Arial" w:hAnsi="Arial"/>
      <w:sz w:val="36"/>
      <w:szCs w:val="36"/>
    </w:rPr>
  </w:style>
  <w:style w:type="paragraph" w:styleId="9">
    <w:name w:val="heading 9"/>
    <w:basedOn w:val="a"/>
    <w:next w:val="a"/>
    <w:pPr>
      <w:keepNext/>
      <w:jc w:val="center"/>
      <w:outlineLvl w:val="8"/>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清單段落1"/>
    <w:basedOn w:val="a"/>
    <w:pPr>
      <w:widowControl/>
      <w:spacing w:after="200"/>
      <w:ind w:left="720"/>
    </w:pPr>
    <w:rPr>
      <w:rFonts w:ascii="Cambria" w:hAnsi="Cambria"/>
      <w:kern w:val="0"/>
      <w:lang w:eastAsia="en-US"/>
    </w:rPr>
  </w:style>
  <w:style w:type="paragraph" w:customStyle="1" w:styleId="a3">
    <w:name w:val="評核會壹、"/>
    <w:basedOn w:val="a"/>
    <w:autoRedefine/>
    <w:pPr>
      <w:tabs>
        <w:tab w:val="left" w:pos="720"/>
      </w:tabs>
      <w:snapToGrid w:val="0"/>
      <w:spacing w:line="440" w:lineRule="exact"/>
      <w:ind w:left="720" w:hanging="720"/>
    </w:pPr>
    <w:rPr>
      <w:rFonts w:eastAsia="標楷體"/>
      <w:sz w:val="28"/>
    </w:rPr>
  </w:style>
  <w:style w:type="paragraph" w:customStyle="1" w:styleId="11">
    <w:name w:val="清單段落11"/>
    <w:basedOn w:val="a"/>
    <w:pPr>
      <w:ind w:left="480"/>
    </w:pPr>
    <w:rPr>
      <w:rFonts w:ascii="Calibri" w:hAnsi="Calibri"/>
    </w:rPr>
  </w:style>
  <w:style w:type="paragraph" w:customStyle="1" w:styleId="a4">
    <w:name w:val="評核會(一)"/>
    <w:basedOn w:val="a"/>
    <w:autoRedefine/>
    <w:pPr>
      <w:tabs>
        <w:tab w:val="left" w:pos="851"/>
        <w:tab w:val="left" w:pos="1200"/>
      </w:tabs>
      <w:spacing w:line="500" w:lineRule="exact"/>
      <w:ind w:left="1200" w:hanging="720"/>
    </w:pPr>
    <w:rPr>
      <w:rFonts w:eastAsia="標楷體"/>
      <w:b/>
      <w:sz w:val="32"/>
    </w:rPr>
  </w:style>
  <w:style w:type="paragraph" w:customStyle="1" w:styleId="12">
    <w:name w:val="評核會1."/>
    <w:basedOn w:val="a"/>
    <w:autoRedefine/>
    <w:pPr>
      <w:tabs>
        <w:tab w:val="left" w:pos="720"/>
        <w:tab w:val="left" w:pos="851"/>
      </w:tabs>
      <w:spacing w:line="500" w:lineRule="exact"/>
      <w:ind w:left="720" w:hanging="720"/>
    </w:pPr>
    <w:rPr>
      <w:rFonts w:eastAsia="標楷體"/>
      <w:sz w:val="28"/>
    </w:rPr>
  </w:style>
  <w:style w:type="paragraph" w:customStyle="1" w:styleId="13">
    <w:name w:val="評核會(1)"/>
    <w:basedOn w:val="a"/>
    <w:autoRedefine/>
    <w:pPr>
      <w:tabs>
        <w:tab w:val="left" w:pos="720"/>
        <w:tab w:val="left" w:pos="1036"/>
      </w:tabs>
      <w:spacing w:line="520" w:lineRule="exact"/>
      <w:ind w:left="720" w:hanging="720"/>
    </w:pPr>
    <w:rPr>
      <w:rFonts w:eastAsia="標楷體"/>
      <w:sz w:val="28"/>
    </w:rPr>
  </w:style>
  <w:style w:type="paragraph" w:customStyle="1" w:styleId="20">
    <w:name w:val="清單段落2"/>
    <w:basedOn w:val="a"/>
    <w:pPr>
      <w:widowControl/>
      <w:spacing w:after="200"/>
      <w:ind w:left="720"/>
    </w:pPr>
    <w:rPr>
      <w:rFonts w:ascii="Cambria" w:hAnsi="Cambria"/>
      <w:kern w:val="0"/>
      <w:lang w:eastAsia="en-US"/>
    </w:rPr>
  </w:style>
  <w:style w:type="paragraph" w:customStyle="1" w:styleId="14">
    <w:name w:val="樣式1"/>
    <w:basedOn w:val="a"/>
    <w:pPr>
      <w:snapToGrid w:val="0"/>
      <w:spacing w:line="240" w:lineRule="atLeast"/>
      <w:ind w:left="426" w:hanging="426"/>
      <w:outlineLvl w:val="2"/>
    </w:pPr>
    <w:rPr>
      <w:rFonts w:eastAsia="標楷體"/>
      <w:b/>
      <w:iCs/>
      <w:sz w:val="28"/>
      <w:szCs w:val="28"/>
    </w:rPr>
  </w:style>
  <w:style w:type="character" w:customStyle="1" w:styleId="15">
    <w:name w:val="樣式1 字元"/>
    <w:basedOn w:val="a0"/>
    <w:rPr>
      <w:rFonts w:ascii="Times New Roman" w:eastAsia="標楷體" w:hAnsi="Times New Roman" w:cs="Times New Roman"/>
      <w:b/>
      <w:iCs/>
      <w:sz w:val="28"/>
      <w:szCs w:val="28"/>
    </w:rPr>
  </w:style>
  <w:style w:type="paragraph" w:customStyle="1" w:styleId="-">
    <w:name w:val="壹-"/>
    <w:basedOn w:val="1"/>
    <w:pPr>
      <w:spacing w:line="240" w:lineRule="auto"/>
      <w:jc w:val="both"/>
    </w:pPr>
    <w:rPr>
      <w:rFonts w:ascii="標楷體" w:eastAsia="標楷體" w:hAnsi="標楷體"/>
      <w:sz w:val="36"/>
      <w:szCs w:val="36"/>
    </w:rPr>
  </w:style>
  <w:style w:type="character" w:customStyle="1" w:styleId="-0">
    <w:name w:val="壹- 字元"/>
    <w:basedOn w:val="16"/>
    <w:rPr>
      <w:rFonts w:ascii="標楷體" w:eastAsia="標楷體" w:hAnsi="標楷體" w:cs="Times New Roman"/>
      <w:b/>
      <w:bCs/>
      <w:kern w:val="3"/>
      <w:sz w:val="36"/>
      <w:szCs w:val="36"/>
    </w:rPr>
  </w:style>
  <w:style w:type="character" w:customStyle="1" w:styleId="16">
    <w:name w:val="標題 1 字元"/>
    <w:basedOn w:val="a0"/>
    <w:rPr>
      <w:rFonts w:ascii="Cambria" w:eastAsia="新細明體" w:hAnsi="Cambria" w:cs="Times New Roman"/>
      <w:b/>
      <w:bCs/>
      <w:kern w:val="3"/>
      <w:sz w:val="52"/>
      <w:szCs w:val="52"/>
    </w:rPr>
  </w:style>
  <w:style w:type="paragraph" w:customStyle="1" w:styleId="a5">
    <w:name w:val="一、審"/>
    <w:basedOn w:val="2"/>
    <w:pPr>
      <w:snapToGrid w:val="0"/>
      <w:spacing w:line="500" w:lineRule="exact"/>
    </w:pPr>
    <w:rPr>
      <w:rFonts w:ascii="標楷體" w:hAnsi="標楷體"/>
      <w:sz w:val="36"/>
      <w:szCs w:val="36"/>
    </w:rPr>
  </w:style>
  <w:style w:type="character" w:customStyle="1" w:styleId="a6">
    <w:name w:val="一、審 字元"/>
    <w:basedOn w:val="21"/>
    <w:rPr>
      <w:rFonts w:ascii="標楷體" w:eastAsia="標楷體" w:hAnsi="標楷體" w:cs="Times New Roman"/>
      <w:b/>
      <w:bCs/>
      <w:kern w:val="0"/>
      <w:sz w:val="36"/>
      <w:szCs w:val="36"/>
    </w:rPr>
  </w:style>
  <w:style w:type="character" w:customStyle="1" w:styleId="21">
    <w:name w:val="標題 2 字元"/>
    <w:basedOn w:val="a0"/>
    <w:rPr>
      <w:rFonts w:ascii="Times New Roman" w:eastAsia="標楷體" w:hAnsi="Times New Roman" w:cs="Times New Roman"/>
      <w:b/>
      <w:bCs/>
      <w:kern w:val="0"/>
      <w:sz w:val="28"/>
      <w:szCs w:val="24"/>
    </w:rPr>
  </w:style>
  <w:style w:type="paragraph" w:customStyle="1" w:styleId="a7">
    <w:name w:val="(一)訂"/>
    <w:basedOn w:val="3"/>
    <w:pPr>
      <w:spacing w:after="180"/>
    </w:pPr>
    <w:rPr>
      <w:rFonts w:ascii="標楷體" w:eastAsia="標楷體" w:hAnsi="標楷體"/>
    </w:rPr>
  </w:style>
  <w:style w:type="character" w:customStyle="1" w:styleId="a8">
    <w:name w:val="(一)訂 字元"/>
    <w:basedOn w:val="30"/>
    <w:rPr>
      <w:rFonts w:ascii="標楷體" w:eastAsia="標楷體" w:hAnsi="標楷體" w:cs="Times New Roman"/>
      <w:b/>
      <w:bCs/>
      <w:sz w:val="36"/>
      <w:szCs w:val="36"/>
    </w:rPr>
  </w:style>
  <w:style w:type="character" w:customStyle="1" w:styleId="30">
    <w:name w:val="標題 3 字元"/>
    <w:basedOn w:val="a0"/>
    <w:rPr>
      <w:rFonts w:ascii="Cambria" w:eastAsia="新細明體" w:hAnsi="Cambria" w:cs="Times New Roman"/>
      <w:b/>
      <w:bCs/>
      <w:sz w:val="36"/>
      <w:szCs w:val="36"/>
    </w:rPr>
  </w:style>
  <w:style w:type="paragraph" w:customStyle="1" w:styleId="17">
    <w:name w:val="1.樣式"/>
    <w:basedOn w:val="a9"/>
    <w:pPr>
      <w:spacing w:line="480" w:lineRule="exact"/>
      <w:ind w:left="0" w:hanging="360"/>
      <w:jc w:val="both"/>
    </w:pPr>
    <w:rPr>
      <w:rFonts w:eastAsia="標楷體"/>
      <w:sz w:val="28"/>
      <w:szCs w:val="28"/>
    </w:rPr>
  </w:style>
  <w:style w:type="character" w:customStyle="1" w:styleId="18">
    <w:name w:val="1.樣式 字元"/>
    <w:basedOn w:val="aa"/>
    <w:rPr>
      <w:rFonts w:ascii="Times New Roman" w:eastAsia="標楷體" w:hAnsi="Times New Roman" w:cs="Times New Roman"/>
      <w:sz w:val="28"/>
      <w:szCs w:val="28"/>
    </w:rPr>
  </w:style>
  <w:style w:type="paragraph" w:styleId="a9">
    <w:name w:val="List Paragraph"/>
    <w:basedOn w:val="a"/>
    <w:pPr>
      <w:ind w:left="480"/>
    </w:pPr>
  </w:style>
  <w:style w:type="paragraph" w:customStyle="1" w:styleId="19">
    <w:name w:val="(1) 樣式"/>
    <w:basedOn w:val="a"/>
    <w:pPr>
      <w:tabs>
        <w:tab w:val="left" w:pos="1985"/>
      </w:tabs>
      <w:spacing w:line="480" w:lineRule="exact"/>
      <w:ind w:left="1985" w:hanging="487"/>
      <w:jc w:val="both"/>
    </w:pPr>
    <w:rPr>
      <w:rFonts w:eastAsia="標楷體"/>
      <w:sz w:val="28"/>
      <w:szCs w:val="28"/>
    </w:rPr>
  </w:style>
  <w:style w:type="character" w:customStyle="1" w:styleId="1a">
    <w:name w:val="(1) 樣式 字元"/>
    <w:basedOn w:val="a0"/>
    <w:rPr>
      <w:rFonts w:ascii="Times New Roman" w:eastAsia="標楷體" w:hAnsi="Times New Roman" w:cs="Times New Roman"/>
      <w:sz w:val="28"/>
      <w:szCs w:val="28"/>
    </w:rPr>
  </w:style>
  <w:style w:type="character" w:customStyle="1" w:styleId="40">
    <w:name w:val="標題 4 字元"/>
    <w:basedOn w:val="a0"/>
    <w:rPr>
      <w:rFonts w:ascii="Times New Roman" w:eastAsia="標楷體" w:hAnsi="Times New Roman" w:cs="Times New Roman"/>
      <w:b/>
      <w:bCs/>
      <w:kern w:val="0"/>
      <w:szCs w:val="20"/>
    </w:rPr>
  </w:style>
  <w:style w:type="character" w:customStyle="1" w:styleId="50">
    <w:name w:val="標題 5 字元"/>
    <w:basedOn w:val="a0"/>
    <w:rPr>
      <w:rFonts w:ascii="Times New Roman" w:eastAsia="標楷體" w:hAnsi="Times New Roman" w:cs="Times New Roman"/>
      <w:b/>
      <w:bCs/>
      <w:kern w:val="0"/>
      <w:szCs w:val="20"/>
    </w:rPr>
  </w:style>
  <w:style w:type="character" w:customStyle="1" w:styleId="60">
    <w:name w:val="標題 6 字元"/>
    <w:basedOn w:val="a0"/>
    <w:rPr>
      <w:rFonts w:ascii="Arial" w:eastAsia="新細明體" w:hAnsi="Arial" w:cs="Times New Roman"/>
      <w:sz w:val="36"/>
      <w:szCs w:val="36"/>
    </w:rPr>
  </w:style>
  <w:style w:type="character" w:customStyle="1" w:styleId="70">
    <w:name w:val="標題 7 字元"/>
    <w:basedOn w:val="a0"/>
    <w:rPr>
      <w:rFonts w:ascii="標楷體" w:eastAsia="標楷體" w:hAnsi="標楷體" w:cs="Times New Roman"/>
      <w:sz w:val="28"/>
      <w:szCs w:val="24"/>
    </w:rPr>
  </w:style>
  <w:style w:type="character" w:customStyle="1" w:styleId="80">
    <w:name w:val="標題 8 字元"/>
    <w:basedOn w:val="a0"/>
    <w:rPr>
      <w:rFonts w:ascii="Arial" w:eastAsia="新細明體" w:hAnsi="Arial" w:cs="Times New Roman"/>
      <w:sz w:val="36"/>
      <w:szCs w:val="36"/>
    </w:rPr>
  </w:style>
  <w:style w:type="character" w:customStyle="1" w:styleId="90">
    <w:name w:val="標題 9 字元"/>
    <w:basedOn w:val="a0"/>
    <w:rPr>
      <w:rFonts w:ascii="Times New Roman" w:eastAsia="新細明體" w:hAnsi="Times New Roman" w:cs="Times New Roman"/>
      <w:b/>
      <w:bCs/>
      <w:szCs w:val="24"/>
    </w:rPr>
  </w:style>
  <w:style w:type="paragraph" w:styleId="1b">
    <w:name w:val="toc 1"/>
    <w:basedOn w:val="a"/>
    <w:next w:val="a"/>
    <w:autoRedefine/>
    <w:pPr>
      <w:tabs>
        <w:tab w:val="left" w:pos="851"/>
        <w:tab w:val="right" w:leader="dot" w:pos="9498"/>
      </w:tabs>
      <w:snapToGrid w:val="0"/>
      <w:spacing w:before="120" w:after="120" w:line="480" w:lineRule="exact"/>
      <w:ind w:right="77"/>
      <w:jc w:val="center"/>
    </w:pPr>
    <w:rPr>
      <w:rFonts w:eastAsia="標楷體"/>
      <w:b/>
      <w:bCs/>
      <w:caps/>
      <w:kern w:val="0"/>
      <w:sz w:val="32"/>
      <w:szCs w:val="28"/>
    </w:rPr>
  </w:style>
  <w:style w:type="paragraph" w:styleId="22">
    <w:name w:val="toc 2"/>
    <w:basedOn w:val="a"/>
    <w:next w:val="a"/>
    <w:autoRedefine/>
    <w:pPr>
      <w:tabs>
        <w:tab w:val="left" w:pos="993"/>
        <w:tab w:val="left" w:pos="1516"/>
        <w:tab w:val="right" w:leader="dot" w:pos="9356"/>
      </w:tabs>
      <w:ind w:left="240"/>
      <w:jc w:val="center"/>
    </w:pPr>
    <w:rPr>
      <w:rFonts w:eastAsia="標楷體"/>
      <w:smallCaps/>
      <w:sz w:val="28"/>
      <w:szCs w:val="28"/>
    </w:rPr>
  </w:style>
  <w:style w:type="paragraph" w:styleId="31">
    <w:name w:val="toc 3"/>
    <w:basedOn w:val="a"/>
    <w:next w:val="a"/>
    <w:autoRedefine/>
    <w:pPr>
      <w:tabs>
        <w:tab w:val="left" w:pos="1610"/>
        <w:tab w:val="right" w:leader="dot" w:pos="9498"/>
      </w:tabs>
      <w:spacing w:line="480" w:lineRule="exact"/>
      <w:ind w:left="1516" w:hanging="664"/>
    </w:pPr>
    <w:rPr>
      <w:rFonts w:ascii="標楷體" w:eastAsia="標楷體" w:hAnsi="標楷體"/>
      <w:iCs/>
      <w:sz w:val="28"/>
      <w:szCs w:val="28"/>
    </w:rPr>
  </w:style>
  <w:style w:type="paragraph" w:styleId="ab">
    <w:name w:val="caption"/>
    <w:basedOn w:val="a"/>
    <w:next w:val="a"/>
    <w:pPr>
      <w:spacing w:before="120" w:after="120" w:line="360" w:lineRule="atLeast"/>
    </w:pPr>
    <w:rPr>
      <w:kern w:val="0"/>
      <w:szCs w:val="20"/>
    </w:rPr>
  </w:style>
  <w:style w:type="paragraph" w:styleId="ac">
    <w:name w:val="Title"/>
    <w:basedOn w:val="a"/>
    <w:autoRedefine/>
    <w:pPr>
      <w:tabs>
        <w:tab w:val="left" w:pos="480"/>
      </w:tabs>
      <w:overflowPunct w:val="0"/>
      <w:snapToGrid w:val="0"/>
      <w:spacing w:line="400" w:lineRule="atLeast"/>
      <w:ind w:left="480" w:hanging="480"/>
    </w:pPr>
    <w:rPr>
      <w:rFonts w:ascii="Arial" w:eastAsia="標楷體" w:hAnsi="Arial" w:cs="Arial"/>
      <w:sz w:val="32"/>
    </w:rPr>
  </w:style>
  <w:style w:type="character" w:customStyle="1" w:styleId="ad">
    <w:name w:val="標題 字元"/>
    <w:basedOn w:val="a0"/>
    <w:rPr>
      <w:rFonts w:ascii="Arial" w:eastAsia="標楷體" w:hAnsi="Arial" w:cs="Arial"/>
      <w:sz w:val="32"/>
      <w:szCs w:val="24"/>
    </w:rPr>
  </w:style>
  <w:style w:type="character" w:styleId="ae">
    <w:name w:val="Strong"/>
    <w:rPr>
      <w:b/>
      <w:bCs/>
    </w:rPr>
  </w:style>
  <w:style w:type="paragraph" w:styleId="af">
    <w:name w:val="No Spacing"/>
    <w:pPr>
      <w:widowControl w:val="0"/>
      <w:suppressAutoHyphens/>
    </w:pPr>
  </w:style>
  <w:style w:type="character" w:customStyle="1" w:styleId="aa">
    <w:name w:val="清單段落 字元"/>
    <w:rPr>
      <w:rFonts w:ascii="Times New Roman" w:eastAsia="新細明體" w:hAnsi="Times New Roman"/>
      <w:szCs w:val="24"/>
    </w:rPr>
  </w:style>
  <w:style w:type="paragraph" w:styleId="af0">
    <w:name w:val="TOC Heading"/>
    <w:basedOn w:val="1"/>
    <w:next w:val="a"/>
    <w:pPr>
      <w:keepLines/>
      <w:widowControl/>
      <w:spacing w:before="480" w:after="0" w:line="276" w:lineRule="auto"/>
      <w:ind w:left="1134" w:hanging="567"/>
      <w:jc w:val="both"/>
    </w:pPr>
    <w:rPr>
      <w:color w:val="365F91"/>
      <w:kern w:val="0"/>
      <w:sz w:val="28"/>
      <w:szCs w:val="28"/>
    </w:rPr>
  </w:style>
  <w:style w:type="paragraph" w:customStyle="1" w:styleId="af1">
    <w:name w:val="紀錄內文(網頁)"/>
    <w:basedOn w:val="a"/>
    <w:rPr>
      <w:rFonts w:ascii="標楷體" w:eastAsia="標楷體" w:hAnsi="標楷體"/>
      <w:sz w:val="28"/>
    </w:rPr>
  </w:style>
  <w:style w:type="paragraph" w:styleId="af2">
    <w:name w:val="header"/>
    <w:basedOn w:val="a"/>
    <w:pPr>
      <w:tabs>
        <w:tab w:val="center" w:pos="4153"/>
        <w:tab w:val="right" w:pos="8306"/>
      </w:tabs>
      <w:snapToGrid w:val="0"/>
    </w:pPr>
    <w:rPr>
      <w:sz w:val="20"/>
      <w:szCs w:val="20"/>
    </w:rPr>
  </w:style>
  <w:style w:type="character" w:customStyle="1" w:styleId="af3">
    <w:name w:val="頁首 字元"/>
    <w:basedOn w:val="a0"/>
    <w:rPr>
      <w:sz w:val="20"/>
      <w:szCs w:val="20"/>
    </w:rPr>
  </w:style>
  <w:style w:type="paragraph" w:styleId="af4">
    <w:name w:val="footer"/>
    <w:basedOn w:val="a"/>
    <w:pPr>
      <w:tabs>
        <w:tab w:val="center" w:pos="4153"/>
        <w:tab w:val="right" w:pos="8306"/>
      </w:tabs>
      <w:snapToGrid w:val="0"/>
    </w:pPr>
    <w:rPr>
      <w:sz w:val="20"/>
      <w:szCs w:val="20"/>
    </w:rPr>
  </w:style>
  <w:style w:type="character" w:customStyle="1" w:styleId="af5">
    <w:name w:val="頁尾 字元"/>
    <w:basedOn w:val="a0"/>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989</Words>
  <Characters>5639</Characters>
  <Application>Microsoft Office Word</Application>
  <DocSecurity>0</DocSecurity>
  <Lines>46</Lines>
  <Paragraphs>13</Paragraphs>
  <ScaleCrop>false</ScaleCrop>
  <Company/>
  <LinksUpToDate>false</LinksUpToDate>
  <CharactersWithSpaces>6615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許家禎</dc:creator>
  <cp:lastModifiedBy>許家禎</cp:lastModifiedBy>
  <cp:revision>3</cp:revision>
  <cp:lastPrinted>2016-06-07T02:18:00Z</cp:lastPrinted>
  <dcterms:created xsi:type="dcterms:W3CDTF">2016-06-13T03:25:00Z</dcterms:created>
  <dcterms:modified xsi:type="dcterms:W3CDTF">2016-06-16T01:50:00Z</dcterms:modified>
</cp:coreProperties>
</file>